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34" w:type="dxa"/>
        <w:tblLayout w:type="fixed"/>
        <w:tblCellMar>
          <w:left w:w="0" w:type="dxa"/>
          <w:right w:w="0" w:type="dxa"/>
        </w:tblCellMar>
        <w:tblLook w:val="04A0" w:firstRow="1" w:lastRow="0" w:firstColumn="1" w:lastColumn="0" w:noHBand="0" w:noVBand="1"/>
      </w:tblPr>
      <w:tblGrid>
        <w:gridCol w:w="3420"/>
        <w:gridCol w:w="5760"/>
      </w:tblGrid>
      <w:tr w:rsidR="00FF0A25" w:rsidRPr="00FF0A25" w14:paraId="74B45705" w14:textId="77777777" w:rsidTr="002573B1">
        <w:tc>
          <w:tcPr>
            <w:tcW w:w="3420" w:type="dxa"/>
            <w:tcMar>
              <w:top w:w="0" w:type="dxa"/>
              <w:left w:w="108" w:type="dxa"/>
              <w:bottom w:w="0" w:type="dxa"/>
              <w:right w:w="108" w:type="dxa"/>
            </w:tcMar>
          </w:tcPr>
          <w:p w14:paraId="15452339" w14:textId="632D4D11" w:rsidR="005275F2" w:rsidRPr="00FA3BA8" w:rsidRDefault="009163F6" w:rsidP="002573B1">
            <w:pPr>
              <w:pStyle w:val="NormalWeb"/>
              <w:spacing w:before="0" w:beforeAutospacing="0" w:after="0" w:afterAutospacing="0"/>
              <w:jc w:val="center"/>
              <w:rPr>
                <w:color w:val="000000" w:themeColor="text1"/>
                <w:sz w:val="26"/>
              </w:rPr>
            </w:pPr>
            <w:r w:rsidRPr="00FA3BA8">
              <w:rPr>
                <w:b/>
                <w:bCs/>
                <w:noProof/>
                <w:color w:val="000000" w:themeColor="text1"/>
                <w:sz w:val="26"/>
                <w:szCs w:val="26"/>
              </w:rPr>
              <mc:AlternateContent>
                <mc:Choice Requires="wps">
                  <w:drawing>
                    <wp:anchor distT="0" distB="0" distL="114300" distR="114300" simplePos="0" relativeHeight="251659264" behindDoc="0" locked="0" layoutInCell="1" allowOverlap="1" wp14:anchorId="4D2153A9" wp14:editId="04DE2E78">
                      <wp:simplePos x="0" y="0"/>
                      <wp:positionH relativeFrom="column">
                        <wp:posOffset>595300</wp:posOffset>
                      </wp:positionH>
                      <wp:positionV relativeFrom="paragraph">
                        <wp:posOffset>456565</wp:posOffset>
                      </wp:positionV>
                      <wp:extent cx="8382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shapetype w14:anchorId="045A9B50" id="_x0000_t32" coordsize="21600,21600" o:spt="32" o:oned="t" path="m,l21600,21600e" filled="f">
                      <v:path arrowok="t" fillok="f" o:connecttype="none"/>
                      <o:lock v:ext="edit" shapetype="t"/>
                    </v:shapetype>
                    <v:shape id="Straight Arrow Connector 4" o:spid="_x0000_s1026" type="#_x0000_t32" style="position:absolute;margin-left:46.85pt;margin-top:35.95pt;width: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"/>
                  </w:pict>
                </mc:Fallback>
              </mc:AlternateContent>
            </w:r>
            <w:r w:rsidRPr="00FA3BA8">
              <w:rPr>
                <w:b/>
                <w:color w:val="000000" w:themeColor="text1"/>
                <w:sz w:val="26"/>
              </w:rPr>
              <w:t>NGÂN HÀNG NHÀ NƯỚC VIỆT NAM</w:t>
            </w:r>
            <w:r w:rsidRPr="00FA3BA8">
              <w:rPr>
                <w:b/>
                <w:color w:val="000000" w:themeColor="text1"/>
                <w:sz w:val="26"/>
              </w:rPr>
              <w:br/>
            </w:r>
          </w:p>
        </w:tc>
        <w:tc>
          <w:tcPr>
            <w:tcW w:w="5760" w:type="dxa"/>
            <w:tcMar>
              <w:top w:w="0" w:type="dxa"/>
              <w:left w:w="108" w:type="dxa"/>
              <w:bottom w:w="0" w:type="dxa"/>
              <w:right w:w="108" w:type="dxa"/>
            </w:tcMar>
          </w:tcPr>
          <w:p w14:paraId="1864F915" w14:textId="74FEFF52" w:rsidR="005275F2" w:rsidRPr="00FA3BA8" w:rsidRDefault="00B265BE" w:rsidP="002573B1">
            <w:pPr>
              <w:pStyle w:val="NormalWeb"/>
              <w:spacing w:before="0" w:beforeAutospacing="0" w:after="0" w:afterAutospacing="0"/>
              <w:ind w:right="-142"/>
              <w:jc w:val="center"/>
              <w:rPr>
                <w:color w:val="000000" w:themeColor="text1"/>
                <w:sz w:val="26"/>
              </w:rPr>
            </w:pPr>
            <w:r>
              <w:rPr>
                <w:b/>
                <w:bCs/>
                <w:noProof/>
                <w:color w:val="000000" w:themeColor="text1"/>
                <w:sz w:val="26"/>
                <w:szCs w:val="26"/>
              </w:rPr>
              <mc:AlternateContent>
                <mc:Choice Requires="wps">
                  <w:drawing>
                    <wp:anchor distT="0" distB="0" distL="114300" distR="114300" simplePos="0" relativeHeight="251661312" behindDoc="0" locked="0" layoutInCell="1" allowOverlap="1" wp14:anchorId="51F22102" wp14:editId="770042B3">
                      <wp:simplePos x="0" y="0"/>
                      <wp:positionH relativeFrom="column">
                        <wp:posOffset>786765</wp:posOffset>
                      </wp:positionH>
                      <wp:positionV relativeFrom="paragraph">
                        <wp:posOffset>479108</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4019D2C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95pt,37.75pt" to="223.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" strokecolor="black [3200]">
                      <v:stroke joinstyle="miter"/>
                    </v:line>
                  </w:pict>
                </mc:Fallback>
              </mc:AlternateContent>
            </w:r>
            <w:r w:rsidR="009163F6" w:rsidRPr="00FA3BA8">
              <w:rPr>
                <w:b/>
                <w:bCs/>
                <w:color w:val="000000" w:themeColor="text1"/>
                <w:sz w:val="26"/>
                <w:szCs w:val="26"/>
              </w:rPr>
              <w:t xml:space="preserve"> </w:t>
            </w:r>
            <w:r w:rsidR="009163F6" w:rsidRPr="00FA3BA8">
              <w:rPr>
                <w:b/>
                <w:color w:val="000000" w:themeColor="text1"/>
                <w:sz w:val="26"/>
              </w:rPr>
              <w:t>CỘNG HÒA XÃ HỘI CHỦ NGHĨA VIỆT NAM</w:t>
            </w:r>
            <w:r w:rsidR="009163F6" w:rsidRPr="00FA3BA8">
              <w:rPr>
                <w:b/>
                <w:color w:val="000000" w:themeColor="text1"/>
                <w:sz w:val="26"/>
              </w:rPr>
              <w:br/>
            </w:r>
            <w:r w:rsidR="009163F6" w:rsidRPr="00FA3BA8">
              <w:rPr>
                <w:b/>
                <w:color w:val="000000" w:themeColor="text1"/>
                <w:sz w:val="27"/>
              </w:rPr>
              <w:t>Độc lập - Tự do - Hạnh phúc</w:t>
            </w:r>
            <w:r w:rsidR="009163F6" w:rsidRPr="00FA3BA8">
              <w:rPr>
                <w:b/>
                <w:color w:val="000000" w:themeColor="text1"/>
                <w:sz w:val="26"/>
              </w:rPr>
              <w:br/>
            </w:r>
          </w:p>
        </w:tc>
      </w:tr>
      <w:tr w:rsidR="00FF0A25" w:rsidRPr="00FF0A25" w14:paraId="27750221" w14:textId="77777777" w:rsidTr="002573B1">
        <w:tc>
          <w:tcPr>
            <w:tcW w:w="3420" w:type="dxa"/>
            <w:tcMar>
              <w:top w:w="0" w:type="dxa"/>
              <w:left w:w="108" w:type="dxa"/>
              <w:bottom w:w="0" w:type="dxa"/>
              <w:right w:w="108" w:type="dxa"/>
            </w:tcMar>
          </w:tcPr>
          <w:p w14:paraId="457B4417" w14:textId="6349C6DC" w:rsidR="005275F2" w:rsidRPr="00FA3BA8" w:rsidRDefault="00B22AB0" w:rsidP="002573B1">
            <w:pPr>
              <w:pStyle w:val="NormalWeb"/>
              <w:spacing w:before="0" w:beforeAutospacing="0" w:after="0" w:afterAutospacing="0"/>
              <w:jc w:val="center"/>
              <w:rPr>
                <w:color w:val="000000" w:themeColor="text1"/>
                <w:sz w:val="26"/>
              </w:rPr>
            </w:pPr>
            <w:r>
              <w:rPr>
                <w:color w:val="000000" w:themeColor="text1"/>
                <w:sz w:val="26"/>
              </w:rPr>
              <w:t>Số:82</w:t>
            </w:r>
            <w:r w:rsidR="009163F6" w:rsidRPr="00FA3BA8">
              <w:rPr>
                <w:color w:val="000000" w:themeColor="text1"/>
                <w:sz w:val="26"/>
                <w:szCs w:val="26"/>
              </w:rPr>
              <w:t>/2025/TT</w:t>
            </w:r>
            <w:r w:rsidR="009163F6" w:rsidRPr="00FA3BA8">
              <w:rPr>
                <w:color w:val="000000" w:themeColor="text1"/>
                <w:sz w:val="26"/>
              </w:rPr>
              <w:t>-NHNN</w:t>
            </w:r>
          </w:p>
        </w:tc>
        <w:tc>
          <w:tcPr>
            <w:tcW w:w="5760" w:type="dxa"/>
            <w:tcMar>
              <w:top w:w="0" w:type="dxa"/>
              <w:left w:w="108" w:type="dxa"/>
              <w:bottom w:w="0" w:type="dxa"/>
              <w:right w:w="108" w:type="dxa"/>
            </w:tcMar>
          </w:tcPr>
          <w:p w14:paraId="24F00824" w14:textId="26C675B4" w:rsidR="005275F2" w:rsidRPr="00FA3BA8" w:rsidRDefault="00484EC7">
            <w:pPr>
              <w:pStyle w:val="NormalWeb"/>
              <w:spacing w:before="0" w:beforeAutospacing="0" w:after="0" w:afterAutospacing="0"/>
              <w:rPr>
                <w:i/>
                <w:color w:val="000000" w:themeColor="text1"/>
                <w:sz w:val="28"/>
              </w:rPr>
            </w:pPr>
            <w:r w:rsidRPr="00FA3BA8">
              <w:rPr>
                <w:iCs/>
                <w:color w:val="000000" w:themeColor="text1"/>
                <w:sz w:val="28"/>
                <w:szCs w:val="28"/>
              </w:rPr>
              <w:t xml:space="preserve">    </w:t>
            </w:r>
            <w:r w:rsidR="009163F6" w:rsidRPr="00FA3BA8">
              <w:rPr>
                <w:iCs/>
                <w:color w:val="000000" w:themeColor="text1"/>
                <w:sz w:val="28"/>
                <w:szCs w:val="28"/>
              </w:rPr>
              <w:t xml:space="preserve">  </w:t>
            </w:r>
            <w:r w:rsidR="00107632">
              <w:rPr>
                <w:iCs/>
                <w:color w:val="000000" w:themeColor="text1"/>
                <w:sz w:val="28"/>
                <w:szCs w:val="28"/>
              </w:rPr>
              <w:t xml:space="preserve">       </w:t>
            </w:r>
            <w:r w:rsidR="009163F6" w:rsidRPr="00FA3BA8">
              <w:rPr>
                <w:i/>
                <w:color w:val="000000" w:themeColor="text1"/>
                <w:sz w:val="28"/>
              </w:rPr>
              <w:t xml:space="preserve">Hà Nội, ngày </w:t>
            </w:r>
            <w:r w:rsidR="00303A3B">
              <w:rPr>
                <w:i/>
                <w:color w:val="000000" w:themeColor="text1"/>
                <w:sz w:val="28"/>
              </w:rPr>
              <w:t>31</w:t>
            </w:r>
            <w:bookmarkStart w:id="0" w:name="_GoBack"/>
            <w:bookmarkEnd w:id="0"/>
            <w:r w:rsidR="003165FD">
              <w:rPr>
                <w:i/>
                <w:color w:val="000000" w:themeColor="text1"/>
                <w:sz w:val="28"/>
              </w:rPr>
              <w:t xml:space="preserve"> </w:t>
            </w:r>
            <w:r w:rsidR="009163F6" w:rsidRPr="00FA3BA8">
              <w:rPr>
                <w:i/>
                <w:color w:val="000000" w:themeColor="text1"/>
                <w:sz w:val="28"/>
              </w:rPr>
              <w:t xml:space="preserve"> tháng </w:t>
            </w:r>
            <w:r w:rsidR="00107632" w:rsidRPr="00FA3BA8">
              <w:rPr>
                <w:i/>
                <w:color w:val="000000" w:themeColor="text1"/>
                <w:sz w:val="28"/>
              </w:rPr>
              <w:t>1</w:t>
            </w:r>
            <w:r w:rsidR="00107632">
              <w:rPr>
                <w:i/>
                <w:color w:val="000000" w:themeColor="text1"/>
                <w:sz w:val="28"/>
              </w:rPr>
              <w:t>2</w:t>
            </w:r>
            <w:r w:rsidR="00107632" w:rsidRPr="00FA3BA8">
              <w:rPr>
                <w:i/>
                <w:color w:val="000000" w:themeColor="text1"/>
                <w:sz w:val="28"/>
              </w:rPr>
              <w:t xml:space="preserve"> </w:t>
            </w:r>
            <w:r w:rsidR="009163F6" w:rsidRPr="00FA3BA8">
              <w:rPr>
                <w:i/>
                <w:color w:val="000000" w:themeColor="text1"/>
                <w:sz w:val="28"/>
              </w:rPr>
              <w:t xml:space="preserve">năm </w:t>
            </w:r>
            <w:r w:rsidR="009163F6" w:rsidRPr="00FA3BA8">
              <w:rPr>
                <w:i/>
                <w:color w:val="000000" w:themeColor="text1"/>
                <w:sz w:val="28"/>
                <w:szCs w:val="28"/>
              </w:rPr>
              <w:t>2025</w:t>
            </w:r>
          </w:p>
        </w:tc>
      </w:tr>
    </w:tbl>
    <w:p w14:paraId="4EDF768B" w14:textId="77777777" w:rsidR="005275F2" w:rsidRPr="00FA3BA8" w:rsidRDefault="009163F6">
      <w:pPr>
        <w:pStyle w:val="NormalWeb"/>
        <w:tabs>
          <w:tab w:val="left" w:pos="204"/>
          <w:tab w:val="center" w:pos="4702"/>
        </w:tabs>
        <w:spacing w:before="0" w:beforeAutospacing="0" w:after="0" w:afterAutospacing="0" w:line="340" w:lineRule="atLeast"/>
        <w:rPr>
          <w:b/>
          <w:bCs/>
          <w:color w:val="000000" w:themeColor="text1"/>
          <w:sz w:val="28"/>
          <w:szCs w:val="28"/>
        </w:rPr>
      </w:pPr>
      <w:r w:rsidRPr="00FA3BA8">
        <w:rPr>
          <w:b/>
          <w:bCs/>
          <w:color w:val="000000" w:themeColor="text1"/>
          <w:sz w:val="28"/>
          <w:szCs w:val="28"/>
        </w:rPr>
        <w:tab/>
        <w:t xml:space="preserve">   </w:t>
      </w:r>
    </w:p>
    <w:p w14:paraId="6DD38211" w14:textId="0F7B7179" w:rsidR="005275F2" w:rsidRPr="00FA3BA8" w:rsidRDefault="009163F6">
      <w:pPr>
        <w:pStyle w:val="NormalWeb"/>
        <w:tabs>
          <w:tab w:val="left" w:pos="204"/>
          <w:tab w:val="center" w:pos="4702"/>
        </w:tabs>
        <w:spacing w:before="0" w:beforeAutospacing="0" w:after="0" w:afterAutospacing="0" w:line="340" w:lineRule="atLeast"/>
        <w:rPr>
          <w:b/>
          <w:bCs/>
          <w:color w:val="000000" w:themeColor="text1"/>
          <w:sz w:val="28"/>
          <w:szCs w:val="28"/>
        </w:rPr>
      </w:pPr>
      <w:r w:rsidRPr="00FA3BA8">
        <w:rPr>
          <w:b/>
          <w:bCs/>
          <w:color w:val="000000" w:themeColor="text1"/>
          <w:sz w:val="28"/>
          <w:szCs w:val="28"/>
        </w:rPr>
        <w:t xml:space="preserve">       </w:t>
      </w:r>
      <w:r w:rsidRPr="00FA3BA8">
        <w:rPr>
          <w:b/>
          <w:bCs/>
          <w:color w:val="000000" w:themeColor="text1"/>
          <w:sz w:val="28"/>
          <w:szCs w:val="28"/>
        </w:rPr>
        <w:tab/>
      </w:r>
    </w:p>
    <w:p w14:paraId="1E048F74" w14:textId="0B5BE482" w:rsidR="005275F2" w:rsidRPr="00FA3BA8" w:rsidRDefault="009163F6" w:rsidP="00956096">
      <w:pPr>
        <w:pStyle w:val="NormalWeb"/>
        <w:tabs>
          <w:tab w:val="left" w:pos="204"/>
          <w:tab w:val="center" w:pos="4702"/>
        </w:tabs>
        <w:spacing w:before="240" w:beforeAutospacing="0" w:after="0" w:afterAutospacing="0" w:line="340" w:lineRule="atLeast"/>
        <w:jc w:val="center"/>
        <w:rPr>
          <w:b/>
          <w:color w:val="000000" w:themeColor="text1"/>
          <w:sz w:val="28"/>
        </w:rPr>
      </w:pPr>
      <w:bookmarkStart w:id="1" w:name="loai_1"/>
      <w:r w:rsidRPr="00FA3BA8">
        <w:rPr>
          <w:b/>
          <w:color w:val="000000" w:themeColor="text1"/>
          <w:sz w:val="28"/>
        </w:rPr>
        <w:t>THÔNG TƯ</w:t>
      </w:r>
      <w:bookmarkEnd w:id="1"/>
    </w:p>
    <w:p w14:paraId="624A8AA4" w14:textId="77C4F34A" w:rsidR="005275F2" w:rsidRPr="00FA3BA8" w:rsidRDefault="00390AC2">
      <w:pPr>
        <w:pStyle w:val="NormalWeb"/>
        <w:spacing w:before="0" w:beforeAutospacing="0" w:after="0" w:afterAutospacing="0"/>
        <w:jc w:val="center"/>
        <w:rPr>
          <w:b/>
          <w:color w:val="000000" w:themeColor="text1"/>
          <w:sz w:val="27"/>
        </w:rPr>
      </w:pPr>
      <w:r>
        <w:rPr>
          <w:b/>
          <w:color w:val="000000" w:themeColor="text1"/>
          <w:sz w:val="27"/>
        </w:rPr>
        <w:t>Q</w:t>
      </w:r>
      <w:r w:rsidR="00AB6192">
        <w:rPr>
          <w:b/>
          <w:color w:val="000000" w:themeColor="text1"/>
          <w:sz w:val="27"/>
        </w:rPr>
        <w:t>uy định về trạng thái vàng của các tổ chức tín dụng</w:t>
      </w:r>
    </w:p>
    <w:p w14:paraId="60B59EDA" w14:textId="6CAB3290" w:rsidR="005275F2" w:rsidRPr="00FA3BA8" w:rsidRDefault="009163F6">
      <w:pPr>
        <w:pStyle w:val="NormalWeb"/>
        <w:spacing w:before="0" w:beforeAutospacing="0" w:after="0" w:afterAutospacing="0" w:line="276" w:lineRule="auto"/>
        <w:jc w:val="center"/>
        <w:rPr>
          <w:color w:val="000000" w:themeColor="text1"/>
          <w:sz w:val="28"/>
          <w:szCs w:val="28"/>
        </w:rPr>
      </w:pPr>
      <w:r w:rsidRPr="00FA3BA8">
        <w:rPr>
          <w:color w:val="000000" w:themeColor="text1"/>
          <w:sz w:val="28"/>
          <w:szCs w:val="28"/>
        </w:rPr>
        <w:t xml:space="preserve"> </w:t>
      </w:r>
    </w:p>
    <w:p w14:paraId="65296D95" w14:textId="36101BE8" w:rsidR="00F606DE" w:rsidRPr="00FA3BA8" w:rsidRDefault="006B4FED" w:rsidP="004B69BF">
      <w:pPr>
        <w:spacing w:before="120" w:after="120" w:line="276" w:lineRule="auto"/>
        <w:ind w:firstLine="567"/>
        <w:jc w:val="both"/>
        <w:rPr>
          <w:color w:val="000000" w:themeColor="text1"/>
          <w:sz w:val="28"/>
        </w:rPr>
      </w:pPr>
      <w:r w:rsidRPr="00FF0A25">
        <w:rPr>
          <w:i/>
          <w:color w:val="000000" w:themeColor="text1"/>
          <w:sz w:val="28"/>
        </w:rPr>
        <w:t>Căn cứ Luật Ngân hàng Nhà nước Việt Nam số 46/2010/QH12</w:t>
      </w:r>
      <w:r w:rsidR="00F606DE" w:rsidRPr="00FA3BA8">
        <w:rPr>
          <w:i/>
          <w:iCs/>
          <w:color w:val="000000" w:themeColor="text1"/>
          <w:sz w:val="28"/>
          <w:szCs w:val="28"/>
        </w:rPr>
        <w:t>;</w:t>
      </w:r>
    </w:p>
    <w:p w14:paraId="015DE5EB" w14:textId="5FC22BF0" w:rsidR="00F606DE" w:rsidRPr="00FF0A25" w:rsidRDefault="006B4FED" w:rsidP="004B69BF">
      <w:pPr>
        <w:spacing w:before="120" w:after="120" w:line="276" w:lineRule="auto"/>
        <w:ind w:firstLine="567"/>
        <w:jc w:val="both"/>
        <w:rPr>
          <w:i/>
          <w:color w:val="000000" w:themeColor="text1"/>
          <w:sz w:val="28"/>
        </w:rPr>
      </w:pPr>
      <w:r w:rsidRPr="00FF0A25">
        <w:rPr>
          <w:i/>
          <w:color w:val="000000" w:themeColor="text1"/>
          <w:sz w:val="28"/>
        </w:rPr>
        <w:t>Căn cứ Luật Các tổ chức tín dụng số 32/2024/QH15</w:t>
      </w:r>
      <w:r w:rsidR="000A20A2" w:rsidRPr="000A20A2">
        <w:rPr>
          <w:rFonts w:eastAsiaTheme="minorHAnsi"/>
          <w:color w:val="000000" w:themeColor="text1"/>
          <w:sz w:val="25"/>
          <w:szCs w:val="25"/>
        </w:rPr>
        <w:t xml:space="preserve"> </w:t>
      </w:r>
      <w:r w:rsidR="000A20A2" w:rsidRPr="000A20A2">
        <w:rPr>
          <w:i/>
          <w:color w:val="000000" w:themeColor="text1"/>
          <w:sz w:val="28"/>
        </w:rPr>
        <w:t>được sửa đổi, bổ s</w:t>
      </w:r>
      <w:r w:rsidR="000A20A2">
        <w:rPr>
          <w:i/>
          <w:color w:val="000000" w:themeColor="text1"/>
          <w:sz w:val="28"/>
        </w:rPr>
        <w:t>ung bởi Luật số 96/2025/QH15;</w:t>
      </w:r>
    </w:p>
    <w:p w14:paraId="0E564A9D" w14:textId="7677A5EA" w:rsidR="006B6399" w:rsidRPr="00FA3BA8" w:rsidRDefault="009163F6" w:rsidP="004B69BF">
      <w:pPr>
        <w:spacing w:before="120" w:after="120" w:line="276" w:lineRule="auto"/>
        <w:ind w:firstLine="567"/>
        <w:jc w:val="both"/>
        <w:rPr>
          <w:i/>
          <w:color w:val="000000" w:themeColor="text1"/>
          <w:sz w:val="28"/>
        </w:rPr>
      </w:pPr>
      <w:r w:rsidRPr="00FA3BA8">
        <w:rPr>
          <w:i/>
          <w:color w:val="000000" w:themeColor="text1"/>
          <w:sz w:val="28"/>
        </w:rPr>
        <w:t>Căn cứ Nghị định số 26</w:t>
      </w:r>
      <w:r w:rsidRPr="00FA3BA8">
        <w:rPr>
          <w:i/>
          <w:iCs/>
          <w:color w:val="000000" w:themeColor="text1"/>
          <w:sz w:val="28"/>
          <w:szCs w:val="28"/>
        </w:rPr>
        <w:t xml:space="preserve">/2025/NĐ-CP </w:t>
      </w:r>
      <w:r w:rsidRPr="00FA3BA8">
        <w:rPr>
          <w:i/>
          <w:color w:val="000000" w:themeColor="text1"/>
          <w:sz w:val="28"/>
        </w:rPr>
        <w:t>của Chính phủ quy định chức năng, nhiệm vụ, quyền hạn và cơ cấu tổ chức của Ngân hàng Nhà nước Việt Nam</w:t>
      </w:r>
      <w:r w:rsidR="006B6399" w:rsidRPr="00FA3BA8">
        <w:rPr>
          <w:i/>
          <w:color w:val="000000" w:themeColor="text1"/>
          <w:sz w:val="28"/>
        </w:rPr>
        <w:t>;</w:t>
      </w:r>
    </w:p>
    <w:p w14:paraId="537D44D1" w14:textId="0FE418D6" w:rsidR="00196655" w:rsidRPr="00FA3BA8" w:rsidRDefault="009163F6" w:rsidP="004B69BF">
      <w:pPr>
        <w:spacing w:before="120" w:after="120" w:line="276" w:lineRule="auto"/>
        <w:ind w:firstLine="567"/>
        <w:jc w:val="both"/>
        <w:rPr>
          <w:i/>
          <w:iCs/>
          <w:color w:val="000000" w:themeColor="text1"/>
          <w:sz w:val="28"/>
          <w:szCs w:val="28"/>
        </w:rPr>
      </w:pPr>
      <w:r w:rsidRPr="00FA3BA8">
        <w:rPr>
          <w:i/>
          <w:color w:val="000000" w:themeColor="text1"/>
          <w:sz w:val="28"/>
        </w:rPr>
        <w:t>Căn cứ Nghị định số 24/2012/NĐ-CP của Chính phủ về quản lý hoạt động kinh doanh vàng</w:t>
      </w:r>
      <w:r w:rsidR="00AF0E9A" w:rsidRPr="00FA3BA8">
        <w:rPr>
          <w:i/>
          <w:color w:val="000000" w:themeColor="text1"/>
          <w:sz w:val="28"/>
        </w:rPr>
        <w:t xml:space="preserve"> được sửa đổi, bổ sung bởi</w:t>
      </w:r>
      <w:r w:rsidR="00196655" w:rsidRPr="00FA3BA8">
        <w:rPr>
          <w:i/>
          <w:iCs/>
          <w:color w:val="000000" w:themeColor="text1"/>
          <w:sz w:val="28"/>
          <w:szCs w:val="28"/>
        </w:rPr>
        <w:t xml:space="preserve"> Nghị định số </w:t>
      </w:r>
      <w:r w:rsidR="00EC576C" w:rsidRPr="00FA3BA8">
        <w:rPr>
          <w:i/>
          <w:iCs/>
          <w:color w:val="000000" w:themeColor="text1"/>
          <w:sz w:val="28"/>
          <w:szCs w:val="28"/>
        </w:rPr>
        <w:t>232</w:t>
      </w:r>
      <w:r w:rsidR="00196655" w:rsidRPr="00FA3BA8">
        <w:rPr>
          <w:i/>
          <w:iCs/>
          <w:color w:val="000000" w:themeColor="text1"/>
          <w:sz w:val="28"/>
          <w:szCs w:val="28"/>
        </w:rPr>
        <w:t>/2025/NĐ-C</w:t>
      </w:r>
      <w:r w:rsidR="00E5399A" w:rsidRPr="00FA3BA8">
        <w:rPr>
          <w:i/>
          <w:iCs/>
          <w:color w:val="000000" w:themeColor="text1"/>
          <w:sz w:val="28"/>
          <w:szCs w:val="28"/>
        </w:rPr>
        <w:t>P</w:t>
      </w:r>
      <w:r w:rsidR="00196655" w:rsidRPr="00FA3BA8">
        <w:rPr>
          <w:i/>
          <w:iCs/>
          <w:color w:val="000000" w:themeColor="text1"/>
          <w:sz w:val="28"/>
          <w:szCs w:val="28"/>
        </w:rPr>
        <w:t>;</w:t>
      </w:r>
    </w:p>
    <w:p w14:paraId="0B3FE0BD" w14:textId="53809671" w:rsidR="00C554FE" w:rsidRPr="00FA3BA8" w:rsidRDefault="009163F6" w:rsidP="004B69BF">
      <w:pPr>
        <w:spacing w:before="120" w:after="120" w:line="276" w:lineRule="auto"/>
        <w:ind w:firstLine="567"/>
        <w:jc w:val="both"/>
        <w:rPr>
          <w:i/>
          <w:color w:val="000000" w:themeColor="text1"/>
          <w:sz w:val="28"/>
          <w:lang w:val="vi-VN"/>
        </w:rPr>
      </w:pPr>
      <w:r w:rsidRPr="00FA3BA8">
        <w:rPr>
          <w:i/>
          <w:iCs/>
          <w:color w:val="000000" w:themeColor="text1"/>
          <w:sz w:val="28"/>
          <w:szCs w:val="28"/>
          <w:lang w:val="vi-VN"/>
        </w:rPr>
        <w:t>Theo</w:t>
      </w:r>
      <w:r w:rsidRPr="00FA3BA8">
        <w:rPr>
          <w:i/>
          <w:color w:val="000000" w:themeColor="text1"/>
          <w:sz w:val="28"/>
          <w:lang w:val="vi-VN"/>
        </w:rPr>
        <w:t xml:space="preserve"> đề nghị của </w:t>
      </w:r>
      <w:r w:rsidRPr="00FA3BA8">
        <w:rPr>
          <w:i/>
          <w:iCs/>
          <w:color w:val="000000" w:themeColor="text1"/>
          <w:sz w:val="28"/>
          <w:szCs w:val="28"/>
          <w:lang w:val="en-GB"/>
        </w:rPr>
        <w:t>Cục</w:t>
      </w:r>
      <w:r w:rsidRPr="00FA3BA8">
        <w:rPr>
          <w:i/>
          <w:color w:val="000000" w:themeColor="text1"/>
          <w:sz w:val="28"/>
          <w:lang w:val="en-GB"/>
        </w:rPr>
        <w:t xml:space="preserve"> trưởng </w:t>
      </w:r>
      <w:r w:rsidRPr="00FA3BA8">
        <w:rPr>
          <w:i/>
          <w:iCs/>
          <w:color w:val="000000" w:themeColor="text1"/>
          <w:sz w:val="28"/>
          <w:szCs w:val="28"/>
          <w:lang w:val="en-GB"/>
        </w:rPr>
        <w:t>Cục</w:t>
      </w:r>
      <w:r w:rsidRPr="00FA3BA8">
        <w:rPr>
          <w:i/>
          <w:color w:val="000000" w:themeColor="text1"/>
          <w:sz w:val="28"/>
          <w:lang w:val="en-GB"/>
        </w:rPr>
        <w:t xml:space="preserve"> </w:t>
      </w:r>
      <w:r w:rsidRPr="00FA3BA8">
        <w:rPr>
          <w:i/>
          <w:color w:val="000000" w:themeColor="text1"/>
          <w:sz w:val="28"/>
          <w:lang w:val="vi-VN"/>
        </w:rPr>
        <w:t xml:space="preserve">Quản lý </w:t>
      </w:r>
      <w:r w:rsidRPr="00FA3BA8">
        <w:rPr>
          <w:i/>
          <w:iCs/>
          <w:color w:val="000000" w:themeColor="text1"/>
          <w:sz w:val="28"/>
          <w:szCs w:val="28"/>
          <w:lang w:val="vi-VN"/>
        </w:rPr>
        <w:t>ngoại</w:t>
      </w:r>
      <w:r w:rsidRPr="00FA3BA8">
        <w:rPr>
          <w:i/>
          <w:color w:val="000000" w:themeColor="text1"/>
          <w:sz w:val="28"/>
          <w:lang w:val="vi-VN"/>
        </w:rPr>
        <w:t xml:space="preserve"> hối</w:t>
      </w:r>
      <w:r w:rsidRPr="00FA3BA8">
        <w:rPr>
          <w:i/>
          <w:iCs/>
          <w:color w:val="000000" w:themeColor="text1"/>
          <w:sz w:val="28"/>
          <w:szCs w:val="28"/>
          <w:lang w:val="vi-VN"/>
        </w:rPr>
        <w:t>;</w:t>
      </w:r>
    </w:p>
    <w:p w14:paraId="052002CD" w14:textId="38AD42BD" w:rsidR="00E95892" w:rsidRPr="00FA3BA8" w:rsidRDefault="009163F6" w:rsidP="004B69BF">
      <w:pPr>
        <w:spacing w:before="120" w:after="120" w:line="276" w:lineRule="auto"/>
        <w:ind w:firstLine="567"/>
        <w:jc w:val="both"/>
        <w:rPr>
          <w:i/>
          <w:color w:val="000000" w:themeColor="text1"/>
          <w:sz w:val="28"/>
        </w:rPr>
      </w:pPr>
      <w:r w:rsidRPr="00FA3BA8">
        <w:rPr>
          <w:i/>
          <w:color w:val="000000" w:themeColor="text1"/>
          <w:sz w:val="28"/>
          <w:lang w:val="pl-PL"/>
        </w:rPr>
        <w:t xml:space="preserve">Thống đốc Ngân hàng Nhà nước Việt Nam ban hành </w:t>
      </w:r>
      <w:r w:rsidR="00E95892" w:rsidRPr="00FA3BA8">
        <w:rPr>
          <w:i/>
          <w:color w:val="000000" w:themeColor="text1"/>
          <w:sz w:val="28"/>
        </w:rPr>
        <w:t xml:space="preserve">Thông tư </w:t>
      </w:r>
      <w:r w:rsidR="001A06FB">
        <w:rPr>
          <w:i/>
          <w:color w:val="000000" w:themeColor="text1"/>
          <w:sz w:val="28"/>
        </w:rPr>
        <w:t>quy định về trạng thái vàng của các tổ chức tín dụng</w:t>
      </w:r>
      <w:r w:rsidR="00DB1A14" w:rsidRPr="00FA3BA8">
        <w:rPr>
          <w:i/>
          <w:iCs/>
          <w:color w:val="000000" w:themeColor="text1"/>
          <w:sz w:val="28"/>
          <w:szCs w:val="28"/>
        </w:rPr>
        <w:t>.</w:t>
      </w:r>
    </w:p>
    <w:p w14:paraId="3C38D492" w14:textId="21D27EF1" w:rsidR="00CD6F69" w:rsidRPr="00FA3BA8" w:rsidRDefault="00546BC0" w:rsidP="00BF5705">
      <w:pPr>
        <w:tabs>
          <w:tab w:val="left" w:pos="3969"/>
        </w:tabs>
        <w:jc w:val="center"/>
        <w:rPr>
          <w:b/>
          <w:bCs/>
          <w:color w:val="000000" w:themeColor="text1"/>
          <w:sz w:val="28"/>
          <w:szCs w:val="28"/>
        </w:rPr>
      </w:pPr>
      <w:bookmarkStart w:id="2" w:name="muc_1"/>
      <w:r w:rsidRPr="00FA3BA8">
        <w:rPr>
          <w:b/>
          <w:bCs/>
          <w:color w:val="000000" w:themeColor="text1"/>
          <w:sz w:val="28"/>
          <w:szCs w:val="28"/>
        </w:rPr>
        <w:t>Chương I</w:t>
      </w:r>
    </w:p>
    <w:p w14:paraId="4FFF3363" w14:textId="068D9ACB" w:rsidR="00546BC0" w:rsidRPr="00FA3BA8" w:rsidRDefault="00546BC0" w:rsidP="00681787">
      <w:pPr>
        <w:tabs>
          <w:tab w:val="left" w:pos="3969"/>
        </w:tabs>
        <w:spacing w:after="240"/>
        <w:jc w:val="center"/>
        <w:rPr>
          <w:color w:val="000000" w:themeColor="text1"/>
        </w:rPr>
      </w:pPr>
      <w:r w:rsidRPr="00FA3BA8">
        <w:rPr>
          <w:b/>
          <w:color w:val="000000" w:themeColor="text1"/>
          <w:sz w:val="28"/>
        </w:rPr>
        <w:t>QUY ĐỊNH CHUNG</w:t>
      </w:r>
      <w:bookmarkEnd w:id="2"/>
    </w:p>
    <w:p w14:paraId="57C9B105" w14:textId="758BDCB2" w:rsidR="00546BC0" w:rsidRPr="00FA3BA8" w:rsidRDefault="00546BC0" w:rsidP="00FA3BA8">
      <w:pPr>
        <w:snapToGrid w:val="0"/>
        <w:spacing w:before="120" w:after="120" w:line="276" w:lineRule="auto"/>
        <w:ind w:firstLine="567"/>
        <w:rPr>
          <w:color w:val="000000" w:themeColor="text1"/>
          <w:sz w:val="28"/>
        </w:rPr>
      </w:pPr>
      <w:bookmarkStart w:id="3" w:name="dieu_1"/>
      <w:r w:rsidRPr="00FA3BA8">
        <w:rPr>
          <w:b/>
          <w:color w:val="000000" w:themeColor="text1"/>
          <w:sz w:val="28"/>
        </w:rPr>
        <w:t>Điều 1. Phạm vi điều chỉnh</w:t>
      </w:r>
      <w:bookmarkEnd w:id="3"/>
      <w:r w:rsidR="008851C1">
        <w:rPr>
          <w:b/>
          <w:color w:val="000000" w:themeColor="text1"/>
          <w:sz w:val="28"/>
        </w:rPr>
        <w:t>, đối tượng áp dụng</w:t>
      </w:r>
    </w:p>
    <w:p w14:paraId="30D3674F" w14:textId="42814303" w:rsidR="00244E93" w:rsidRDefault="00F76C67" w:rsidP="00244E93">
      <w:pPr>
        <w:pStyle w:val="NormalWeb"/>
        <w:spacing w:before="120" w:beforeAutospacing="0" w:after="120" w:afterAutospacing="0" w:line="276" w:lineRule="auto"/>
        <w:ind w:firstLine="567"/>
        <w:jc w:val="both"/>
        <w:rPr>
          <w:color w:val="000000" w:themeColor="text1"/>
          <w:sz w:val="28"/>
        </w:rPr>
      </w:pPr>
      <w:bookmarkStart w:id="4" w:name="dieu_2"/>
      <w:r>
        <w:rPr>
          <w:color w:val="000000" w:themeColor="text1"/>
          <w:sz w:val="28"/>
        </w:rPr>
        <w:t xml:space="preserve">1. </w:t>
      </w:r>
      <w:r w:rsidR="00D45D49" w:rsidRPr="00FA3BA8">
        <w:rPr>
          <w:color w:val="000000" w:themeColor="text1"/>
          <w:sz w:val="28"/>
        </w:rPr>
        <w:t xml:space="preserve">Thông tư này </w:t>
      </w:r>
      <w:r w:rsidR="00877236" w:rsidRPr="00877236">
        <w:rPr>
          <w:color w:val="000000" w:themeColor="text1"/>
          <w:sz w:val="28"/>
        </w:rPr>
        <w:t xml:space="preserve">quy định về trạng thái vàng của các tổ chức tín dụng được phép </w:t>
      </w:r>
      <w:r w:rsidR="00BB616D">
        <w:rPr>
          <w:color w:val="000000" w:themeColor="text1"/>
          <w:sz w:val="28"/>
        </w:rPr>
        <w:t>sản xuất vàng miếng</w:t>
      </w:r>
      <w:r w:rsidR="00813A6F">
        <w:rPr>
          <w:color w:val="000000" w:themeColor="text1"/>
          <w:sz w:val="28"/>
        </w:rPr>
        <w:t>,</w:t>
      </w:r>
      <w:r w:rsidR="00BB616D">
        <w:rPr>
          <w:color w:val="000000" w:themeColor="text1"/>
          <w:sz w:val="28"/>
        </w:rPr>
        <w:t xml:space="preserve"> </w:t>
      </w:r>
      <w:r w:rsidR="00877236" w:rsidRPr="00877236">
        <w:rPr>
          <w:color w:val="000000" w:themeColor="text1"/>
          <w:sz w:val="28"/>
        </w:rPr>
        <w:t>kinh doanh mua, bán vàng miếng</w:t>
      </w:r>
      <w:r w:rsidR="001944ED">
        <w:rPr>
          <w:color w:val="000000" w:themeColor="text1"/>
          <w:sz w:val="28"/>
        </w:rPr>
        <w:t>.</w:t>
      </w:r>
    </w:p>
    <w:p w14:paraId="55BE2703" w14:textId="74890867" w:rsidR="002D665F" w:rsidRDefault="00F76C67" w:rsidP="00244E93">
      <w:pPr>
        <w:pStyle w:val="NormalWeb"/>
        <w:spacing w:before="120" w:beforeAutospacing="0" w:after="120" w:afterAutospacing="0" w:line="276" w:lineRule="auto"/>
        <w:ind w:firstLine="567"/>
        <w:jc w:val="both"/>
        <w:rPr>
          <w:color w:val="000000" w:themeColor="text1"/>
          <w:sz w:val="28"/>
        </w:rPr>
      </w:pPr>
      <w:r>
        <w:rPr>
          <w:color w:val="000000" w:themeColor="text1"/>
          <w:sz w:val="28"/>
        </w:rPr>
        <w:t xml:space="preserve">2. </w:t>
      </w:r>
      <w:r w:rsidRPr="00F76C67">
        <w:rPr>
          <w:color w:val="000000" w:themeColor="text1"/>
          <w:sz w:val="28"/>
        </w:rPr>
        <w:t>Hoạt động kinh doanh mua, bán vàng miếng</w:t>
      </w:r>
      <w:r>
        <w:rPr>
          <w:color w:val="000000" w:themeColor="text1"/>
          <w:sz w:val="28"/>
        </w:rPr>
        <w:t>,</w:t>
      </w:r>
      <w:r w:rsidR="009562C3">
        <w:rPr>
          <w:color w:val="000000" w:themeColor="text1"/>
          <w:sz w:val="28"/>
        </w:rPr>
        <w:t xml:space="preserve"> </w:t>
      </w:r>
      <w:r w:rsidRPr="00495693">
        <w:rPr>
          <w:color w:val="000000" w:themeColor="text1"/>
          <w:sz w:val="28"/>
        </w:rPr>
        <w:t xml:space="preserve">mua, bán vàng nguyên liệu </w:t>
      </w:r>
      <w:r w:rsidR="00C126BA" w:rsidRPr="00495693">
        <w:rPr>
          <w:color w:val="000000" w:themeColor="text1"/>
          <w:sz w:val="28"/>
        </w:rPr>
        <w:t xml:space="preserve">quy định tại Thông tư </w:t>
      </w:r>
      <w:r w:rsidRPr="00495693">
        <w:rPr>
          <w:color w:val="000000" w:themeColor="text1"/>
          <w:sz w:val="28"/>
        </w:rPr>
        <w:t>này chỉ bao gồm giao dịch mua, bán vàng</w:t>
      </w:r>
      <w:r w:rsidR="00831D84" w:rsidRPr="00495693">
        <w:rPr>
          <w:color w:val="000000" w:themeColor="text1"/>
          <w:sz w:val="28"/>
        </w:rPr>
        <w:t xml:space="preserve"> miếng, vàng nguyên liệu</w:t>
      </w:r>
      <w:r w:rsidRPr="00495693">
        <w:rPr>
          <w:color w:val="000000" w:themeColor="text1"/>
          <w:sz w:val="28"/>
        </w:rPr>
        <w:t xml:space="preserve"> giao ngay</w:t>
      </w:r>
      <w:r w:rsidR="002E1F82">
        <w:rPr>
          <w:color w:val="000000" w:themeColor="text1"/>
          <w:sz w:val="28"/>
        </w:rPr>
        <w:t>.</w:t>
      </w:r>
    </w:p>
    <w:p w14:paraId="7401784F" w14:textId="73F4928B" w:rsidR="00877236" w:rsidRPr="00877236" w:rsidRDefault="00877236" w:rsidP="00877236">
      <w:pPr>
        <w:pStyle w:val="NormalWeb"/>
        <w:spacing w:before="120" w:beforeAutospacing="0" w:after="120" w:afterAutospacing="0" w:line="276" w:lineRule="auto"/>
        <w:ind w:firstLine="567"/>
        <w:jc w:val="both"/>
        <w:rPr>
          <w:b/>
          <w:color w:val="000000" w:themeColor="text1"/>
          <w:sz w:val="28"/>
        </w:rPr>
      </w:pPr>
      <w:r w:rsidRPr="00877236">
        <w:rPr>
          <w:b/>
          <w:color w:val="000000" w:themeColor="text1"/>
          <w:sz w:val="28"/>
        </w:rPr>
        <w:t xml:space="preserve">Điều </w:t>
      </w:r>
      <w:r w:rsidR="008A5D0B">
        <w:rPr>
          <w:b/>
          <w:color w:val="000000" w:themeColor="text1"/>
          <w:sz w:val="28"/>
        </w:rPr>
        <w:t>2</w:t>
      </w:r>
      <w:r w:rsidRPr="00877236">
        <w:rPr>
          <w:b/>
          <w:color w:val="000000" w:themeColor="text1"/>
          <w:sz w:val="28"/>
        </w:rPr>
        <w:t>. Giải thích từ ngữ</w:t>
      </w:r>
    </w:p>
    <w:p w14:paraId="77716023" w14:textId="77777777" w:rsidR="00877236" w:rsidRPr="00DC3923" w:rsidRDefault="00877236" w:rsidP="00877236">
      <w:pPr>
        <w:pStyle w:val="NormalWeb"/>
        <w:spacing w:before="120" w:beforeAutospacing="0" w:after="120" w:afterAutospacing="0" w:line="276" w:lineRule="auto"/>
        <w:ind w:firstLine="567"/>
        <w:jc w:val="both"/>
        <w:rPr>
          <w:bCs/>
          <w:color w:val="000000" w:themeColor="text1"/>
          <w:sz w:val="28"/>
        </w:rPr>
      </w:pPr>
      <w:r w:rsidRPr="00DC3923">
        <w:rPr>
          <w:bCs/>
          <w:color w:val="000000" w:themeColor="text1"/>
          <w:sz w:val="28"/>
        </w:rPr>
        <w:t>Tại Thông tư này, các từ ngữ dưới đây được hiểu như sau:</w:t>
      </w:r>
    </w:p>
    <w:p w14:paraId="6BAE22B6" w14:textId="07CE47E4" w:rsidR="00972422" w:rsidRDefault="00877236" w:rsidP="00514471">
      <w:pPr>
        <w:pStyle w:val="NormalWeb"/>
        <w:spacing w:before="120" w:beforeAutospacing="0" w:after="120" w:afterAutospacing="0" w:line="276" w:lineRule="auto"/>
        <w:ind w:firstLine="567"/>
        <w:jc w:val="both"/>
        <w:rPr>
          <w:color w:val="000000" w:themeColor="text1"/>
          <w:sz w:val="28"/>
        </w:rPr>
      </w:pPr>
      <w:r w:rsidRPr="00DC3923">
        <w:rPr>
          <w:bCs/>
          <w:color w:val="000000" w:themeColor="text1"/>
          <w:sz w:val="28"/>
        </w:rPr>
        <w:t xml:space="preserve">1. Tổ chức tín dụng được phép </w:t>
      </w:r>
      <w:r w:rsidR="00423321">
        <w:rPr>
          <w:color w:val="000000" w:themeColor="text1"/>
          <w:sz w:val="28"/>
        </w:rPr>
        <w:t>sản xuất vàng miếng,</w:t>
      </w:r>
      <w:r w:rsidR="00423321" w:rsidRPr="00423321">
        <w:rPr>
          <w:color w:val="000000" w:themeColor="text1"/>
          <w:sz w:val="28"/>
        </w:rPr>
        <w:t xml:space="preserve"> </w:t>
      </w:r>
      <w:r w:rsidR="00423321" w:rsidRPr="00877236">
        <w:rPr>
          <w:color w:val="000000" w:themeColor="text1"/>
          <w:sz w:val="28"/>
        </w:rPr>
        <w:t>kinh doanh mua, bán vàng miếng</w:t>
      </w:r>
      <w:r w:rsidR="00423321">
        <w:rPr>
          <w:color w:val="000000" w:themeColor="text1"/>
          <w:sz w:val="28"/>
        </w:rPr>
        <w:t xml:space="preserve"> </w:t>
      </w:r>
      <w:r w:rsidR="00972422" w:rsidRPr="00DC3923">
        <w:rPr>
          <w:bCs/>
          <w:color w:val="000000" w:themeColor="text1"/>
          <w:sz w:val="28"/>
        </w:rPr>
        <w:t>là tổ chức tín dụng</w:t>
      </w:r>
      <w:r w:rsidR="00972422">
        <w:rPr>
          <w:bCs/>
          <w:color w:val="000000" w:themeColor="text1"/>
          <w:sz w:val="28"/>
        </w:rPr>
        <w:t xml:space="preserve"> </w:t>
      </w:r>
      <w:r w:rsidR="00972422" w:rsidRPr="00DC3923">
        <w:rPr>
          <w:bCs/>
          <w:color w:val="000000" w:themeColor="text1"/>
          <w:sz w:val="28"/>
        </w:rPr>
        <w:t>được Ngân hàng Nhà nước Việt Nam (sau đây gọi là Ngân hàng Nhà nước) cấp</w:t>
      </w:r>
      <w:r w:rsidR="00972422">
        <w:rPr>
          <w:bCs/>
          <w:color w:val="000000" w:themeColor="text1"/>
          <w:sz w:val="28"/>
        </w:rPr>
        <w:t xml:space="preserve"> </w:t>
      </w:r>
      <w:r w:rsidR="00423321" w:rsidRPr="00DC3923">
        <w:rPr>
          <w:bCs/>
          <w:color w:val="000000" w:themeColor="text1"/>
          <w:sz w:val="28"/>
        </w:rPr>
        <w:t xml:space="preserve">Giấy phép </w:t>
      </w:r>
      <w:r w:rsidR="00423321">
        <w:rPr>
          <w:bCs/>
          <w:color w:val="000000" w:themeColor="text1"/>
          <w:sz w:val="28"/>
        </w:rPr>
        <w:t>sản xuất vàng miếng</w:t>
      </w:r>
      <w:r w:rsidR="0013158E">
        <w:rPr>
          <w:bCs/>
          <w:color w:val="000000" w:themeColor="text1"/>
          <w:sz w:val="28"/>
        </w:rPr>
        <w:t xml:space="preserve">, </w:t>
      </w:r>
      <w:r w:rsidR="00423321">
        <w:rPr>
          <w:bCs/>
          <w:color w:val="000000" w:themeColor="text1"/>
          <w:sz w:val="28"/>
        </w:rPr>
        <w:t xml:space="preserve">Giấy phép </w:t>
      </w:r>
      <w:r w:rsidR="00423321" w:rsidRPr="00DC3923">
        <w:rPr>
          <w:bCs/>
          <w:color w:val="000000" w:themeColor="text1"/>
          <w:sz w:val="28"/>
        </w:rPr>
        <w:t>kinh doanh mua, bán vàng miếng</w:t>
      </w:r>
      <w:r w:rsidR="008F33EF">
        <w:rPr>
          <w:bCs/>
          <w:color w:val="000000" w:themeColor="text1"/>
          <w:sz w:val="28"/>
        </w:rPr>
        <w:t>.</w:t>
      </w:r>
    </w:p>
    <w:p w14:paraId="6A162E84" w14:textId="004B1B47" w:rsidR="007F7495" w:rsidRDefault="00423321">
      <w:pPr>
        <w:pStyle w:val="NormalWeb"/>
        <w:spacing w:before="120" w:beforeAutospacing="0" w:after="120" w:afterAutospacing="0" w:line="276" w:lineRule="auto"/>
        <w:ind w:firstLine="567"/>
        <w:jc w:val="both"/>
        <w:rPr>
          <w:bCs/>
          <w:color w:val="000000" w:themeColor="text1"/>
          <w:sz w:val="28"/>
        </w:rPr>
      </w:pPr>
      <w:r>
        <w:rPr>
          <w:color w:val="000000" w:themeColor="text1"/>
          <w:sz w:val="28"/>
        </w:rPr>
        <w:lastRenderedPageBreak/>
        <w:t>2</w:t>
      </w:r>
      <w:r w:rsidR="00877236" w:rsidRPr="00DC3923">
        <w:rPr>
          <w:bCs/>
          <w:color w:val="000000" w:themeColor="text1"/>
          <w:sz w:val="28"/>
        </w:rPr>
        <w:t xml:space="preserve">. Trạng thái vàng của tổ chức tín dụng </w:t>
      </w:r>
      <w:r w:rsidR="00D17A51">
        <w:rPr>
          <w:bCs/>
          <w:color w:val="000000" w:themeColor="text1"/>
          <w:sz w:val="28"/>
        </w:rPr>
        <w:t>là</w:t>
      </w:r>
      <w:r w:rsidR="006279B5">
        <w:rPr>
          <w:bCs/>
          <w:color w:val="000000" w:themeColor="text1"/>
          <w:sz w:val="28"/>
        </w:rPr>
        <w:t xml:space="preserve"> số dư vàng miếng và vàng nguyên liệu </w:t>
      </w:r>
      <w:r w:rsidR="00153078">
        <w:rPr>
          <w:bCs/>
          <w:color w:val="000000" w:themeColor="text1"/>
          <w:sz w:val="28"/>
        </w:rPr>
        <w:t>phát sinh từ</w:t>
      </w:r>
      <w:r w:rsidR="007E641F">
        <w:rPr>
          <w:bCs/>
          <w:color w:val="000000" w:themeColor="text1"/>
          <w:sz w:val="28"/>
        </w:rPr>
        <w:t xml:space="preserve"> các</w:t>
      </w:r>
      <w:r w:rsidR="00153078">
        <w:rPr>
          <w:bCs/>
          <w:color w:val="000000" w:themeColor="text1"/>
          <w:sz w:val="28"/>
        </w:rPr>
        <w:t xml:space="preserve"> hoạt động</w:t>
      </w:r>
      <w:r w:rsidR="007E641F">
        <w:rPr>
          <w:bCs/>
          <w:color w:val="000000" w:themeColor="text1"/>
          <w:sz w:val="28"/>
        </w:rPr>
        <w:t>:</w:t>
      </w:r>
      <w:r w:rsidR="00153078">
        <w:rPr>
          <w:bCs/>
          <w:color w:val="000000" w:themeColor="text1"/>
          <w:sz w:val="28"/>
        </w:rPr>
        <w:t xml:space="preserve"> s</w:t>
      </w:r>
      <w:r w:rsidR="008227D1">
        <w:rPr>
          <w:bCs/>
          <w:color w:val="000000" w:themeColor="text1"/>
          <w:sz w:val="28"/>
        </w:rPr>
        <w:t>ản xuất vàng miếng;</w:t>
      </w:r>
      <w:r w:rsidR="007F7495" w:rsidRPr="007F7495">
        <w:rPr>
          <w:bCs/>
          <w:color w:val="000000" w:themeColor="text1"/>
          <w:sz w:val="28"/>
        </w:rPr>
        <w:t xml:space="preserve"> </w:t>
      </w:r>
      <w:r w:rsidR="007F7495">
        <w:rPr>
          <w:bCs/>
          <w:color w:val="000000" w:themeColor="text1"/>
          <w:sz w:val="28"/>
        </w:rPr>
        <w:t xml:space="preserve">kinh doanh </w:t>
      </w:r>
      <w:r w:rsidR="007F7495" w:rsidRPr="00DC3923">
        <w:rPr>
          <w:bCs/>
          <w:color w:val="000000" w:themeColor="text1"/>
          <w:sz w:val="28"/>
        </w:rPr>
        <w:t>mua, bán vàng miếng</w:t>
      </w:r>
      <w:r w:rsidR="004F7244">
        <w:rPr>
          <w:bCs/>
          <w:color w:val="000000" w:themeColor="text1"/>
          <w:sz w:val="28"/>
        </w:rPr>
        <w:t>;</w:t>
      </w:r>
      <w:r w:rsidR="007F7495" w:rsidRPr="007F7495">
        <w:rPr>
          <w:bCs/>
          <w:color w:val="000000" w:themeColor="text1"/>
          <w:sz w:val="28"/>
        </w:rPr>
        <w:t xml:space="preserve"> </w:t>
      </w:r>
      <w:r w:rsidR="007F7495" w:rsidRPr="00DC3923">
        <w:rPr>
          <w:bCs/>
          <w:color w:val="000000" w:themeColor="text1"/>
          <w:sz w:val="28"/>
        </w:rPr>
        <w:t xml:space="preserve">mua, bán </w:t>
      </w:r>
      <w:r w:rsidR="007F7495">
        <w:rPr>
          <w:bCs/>
          <w:color w:val="000000" w:themeColor="text1"/>
          <w:sz w:val="28"/>
        </w:rPr>
        <w:t>vàng nguyên liệu</w:t>
      </w:r>
      <w:r w:rsidR="006279B5">
        <w:rPr>
          <w:bCs/>
          <w:color w:val="000000" w:themeColor="text1"/>
          <w:sz w:val="28"/>
        </w:rPr>
        <w:t>; xuất khẩu vàng miếng, nhập khẩu vàng miếng; nhập khẩu vàng nguyên liệu</w:t>
      </w:r>
      <w:r w:rsidR="006279B5" w:rsidRPr="007F7495">
        <w:rPr>
          <w:bCs/>
          <w:color w:val="000000" w:themeColor="text1"/>
          <w:sz w:val="28"/>
        </w:rPr>
        <w:t xml:space="preserve"> </w:t>
      </w:r>
      <w:r w:rsidR="006279B5" w:rsidRPr="00DC3923">
        <w:rPr>
          <w:bCs/>
          <w:color w:val="000000" w:themeColor="text1"/>
          <w:sz w:val="28"/>
        </w:rPr>
        <w:t xml:space="preserve">của </w:t>
      </w:r>
      <w:r w:rsidR="006279B5">
        <w:rPr>
          <w:bCs/>
          <w:color w:val="000000" w:themeColor="text1"/>
          <w:sz w:val="28"/>
        </w:rPr>
        <w:t xml:space="preserve">các </w:t>
      </w:r>
      <w:r w:rsidR="006279B5" w:rsidRPr="00DC3923">
        <w:rPr>
          <w:bCs/>
          <w:color w:val="000000" w:themeColor="text1"/>
          <w:sz w:val="28"/>
        </w:rPr>
        <w:t>tổ chức tín dụng</w:t>
      </w:r>
      <w:r w:rsidR="006279B5">
        <w:rPr>
          <w:bCs/>
          <w:color w:val="000000" w:themeColor="text1"/>
          <w:sz w:val="28"/>
        </w:rPr>
        <w:t xml:space="preserve"> </w:t>
      </w:r>
      <w:r w:rsidR="007F7495" w:rsidRPr="00DC3923">
        <w:rPr>
          <w:bCs/>
          <w:color w:val="000000" w:themeColor="text1"/>
          <w:sz w:val="28"/>
        </w:rPr>
        <w:t>được quy đổi sang đồng Việt Nam t</w:t>
      </w:r>
      <w:r w:rsidR="007F7495">
        <w:rPr>
          <w:bCs/>
          <w:color w:val="000000" w:themeColor="text1"/>
          <w:sz w:val="28"/>
        </w:rPr>
        <w:t>heo giá vàng quy đổi trạng thái</w:t>
      </w:r>
      <w:r w:rsidR="006279B5">
        <w:rPr>
          <w:bCs/>
          <w:color w:val="000000" w:themeColor="text1"/>
          <w:sz w:val="28"/>
        </w:rPr>
        <w:t>.</w:t>
      </w:r>
    </w:p>
    <w:p w14:paraId="5020EA2A" w14:textId="47FE9E2F" w:rsidR="00292AA8" w:rsidRDefault="00B076C6" w:rsidP="00877236">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3</w:t>
      </w:r>
      <w:r w:rsidR="00292AA8">
        <w:rPr>
          <w:bCs/>
          <w:color w:val="000000" w:themeColor="text1"/>
          <w:sz w:val="28"/>
        </w:rPr>
        <w:t xml:space="preserve">. </w:t>
      </w:r>
      <w:r w:rsidR="00292AA8" w:rsidRPr="00292AA8">
        <w:rPr>
          <w:bCs/>
          <w:color w:val="000000" w:themeColor="text1"/>
          <w:sz w:val="28"/>
        </w:rPr>
        <w:t>Giao dịch mua, bán vàng</w:t>
      </w:r>
      <w:r w:rsidR="00122048">
        <w:rPr>
          <w:bCs/>
          <w:color w:val="000000" w:themeColor="text1"/>
          <w:sz w:val="28"/>
        </w:rPr>
        <w:t xml:space="preserve"> miếng</w:t>
      </w:r>
      <w:r w:rsidR="00F879B4">
        <w:rPr>
          <w:bCs/>
          <w:color w:val="000000" w:themeColor="text1"/>
          <w:sz w:val="28"/>
        </w:rPr>
        <w:t>;</w:t>
      </w:r>
      <w:r w:rsidR="00122048">
        <w:rPr>
          <w:bCs/>
          <w:color w:val="000000" w:themeColor="text1"/>
          <w:sz w:val="28"/>
        </w:rPr>
        <w:t xml:space="preserve"> </w:t>
      </w:r>
      <w:r w:rsidR="00FC3FB4">
        <w:rPr>
          <w:bCs/>
          <w:color w:val="000000" w:themeColor="text1"/>
          <w:sz w:val="28"/>
        </w:rPr>
        <w:t xml:space="preserve">mua, bán </w:t>
      </w:r>
      <w:r w:rsidR="00122048">
        <w:rPr>
          <w:bCs/>
          <w:color w:val="000000" w:themeColor="text1"/>
          <w:sz w:val="28"/>
        </w:rPr>
        <w:t>vàng nguyên liệu</w:t>
      </w:r>
      <w:r w:rsidR="00292AA8" w:rsidRPr="00292AA8">
        <w:rPr>
          <w:bCs/>
          <w:color w:val="000000" w:themeColor="text1"/>
          <w:sz w:val="28"/>
        </w:rPr>
        <w:t xml:space="preserve"> giao ngay là giao dịch hai bên thực hiện mua, bán với nhau </w:t>
      </w:r>
      <w:r w:rsidR="00D53A5D" w:rsidRPr="00CB1357">
        <w:rPr>
          <w:bCs/>
          <w:color w:val="000000" w:themeColor="text1"/>
          <w:sz w:val="28"/>
        </w:rPr>
        <w:t>một</w:t>
      </w:r>
      <w:r w:rsidR="00D53A5D" w:rsidRPr="00D53A5D">
        <w:rPr>
          <w:bCs/>
          <w:color w:val="000000" w:themeColor="text1"/>
          <w:sz w:val="28"/>
        </w:rPr>
        <w:t xml:space="preserve"> </w:t>
      </w:r>
      <w:r w:rsidR="004607AA" w:rsidRPr="00D53A5D">
        <w:rPr>
          <w:bCs/>
          <w:color w:val="000000" w:themeColor="text1"/>
          <w:sz w:val="28"/>
        </w:rPr>
        <w:t>lượng</w:t>
      </w:r>
      <w:r w:rsidR="00292AA8" w:rsidRPr="00292AA8">
        <w:rPr>
          <w:bCs/>
          <w:color w:val="000000" w:themeColor="text1"/>
          <w:sz w:val="28"/>
        </w:rPr>
        <w:t xml:space="preserve"> vàng miếng</w:t>
      </w:r>
      <w:r w:rsidR="00FC3FB4">
        <w:rPr>
          <w:bCs/>
          <w:color w:val="000000" w:themeColor="text1"/>
          <w:sz w:val="28"/>
        </w:rPr>
        <w:t>, vàng nguyên liệu</w:t>
      </w:r>
      <w:r w:rsidR="00292AA8" w:rsidRPr="00292AA8">
        <w:rPr>
          <w:bCs/>
          <w:color w:val="000000" w:themeColor="text1"/>
          <w:sz w:val="28"/>
        </w:rPr>
        <w:t xml:space="preserve"> </w:t>
      </w:r>
      <w:r w:rsidR="0074537D">
        <w:rPr>
          <w:bCs/>
          <w:color w:val="000000" w:themeColor="text1"/>
          <w:sz w:val="28"/>
        </w:rPr>
        <w:t>theo</w:t>
      </w:r>
      <w:r w:rsidR="00292AA8" w:rsidRPr="00292AA8">
        <w:rPr>
          <w:bCs/>
          <w:color w:val="000000" w:themeColor="text1"/>
          <w:sz w:val="28"/>
        </w:rPr>
        <w:t xml:space="preserve"> giá vàng được thỏa thuận tại thời điểm giao dịch và kết thúc thanh toán, giao, nhận vàng</w:t>
      </w:r>
      <w:r w:rsidR="00FC3FB4">
        <w:rPr>
          <w:bCs/>
          <w:color w:val="000000" w:themeColor="text1"/>
          <w:sz w:val="28"/>
        </w:rPr>
        <w:t xml:space="preserve"> miếng, vàng nguyên liệu</w:t>
      </w:r>
      <w:r w:rsidR="00292AA8" w:rsidRPr="00292AA8">
        <w:rPr>
          <w:bCs/>
          <w:color w:val="000000" w:themeColor="text1"/>
          <w:sz w:val="28"/>
        </w:rPr>
        <w:t xml:space="preserve"> trong vòng 2 (hai) ngày làm việc tiếp theo.</w:t>
      </w:r>
    </w:p>
    <w:p w14:paraId="4FC1C322" w14:textId="04F77A6C" w:rsidR="000C7728" w:rsidRDefault="00B076C6" w:rsidP="00877236">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4</w:t>
      </w:r>
      <w:r w:rsidR="00877236" w:rsidRPr="00DC3923">
        <w:rPr>
          <w:bCs/>
          <w:color w:val="000000" w:themeColor="text1"/>
          <w:sz w:val="28"/>
        </w:rPr>
        <w:t>. Giá vàng quy đổi trạng thái là giá mua vàng miếng</w:t>
      </w:r>
      <w:r w:rsidR="009F09C6">
        <w:rPr>
          <w:bCs/>
          <w:color w:val="000000" w:themeColor="text1"/>
          <w:sz w:val="28"/>
        </w:rPr>
        <w:t>, vàng nguyên liệu</w:t>
      </w:r>
      <w:r w:rsidR="00877236" w:rsidRPr="00DC3923">
        <w:rPr>
          <w:bCs/>
          <w:color w:val="000000" w:themeColor="text1"/>
          <w:sz w:val="28"/>
        </w:rPr>
        <w:t xml:space="preserve"> tương ứng với từng loại vàng miếng</w:t>
      </w:r>
      <w:r w:rsidR="009F09C6">
        <w:rPr>
          <w:bCs/>
          <w:color w:val="000000" w:themeColor="text1"/>
          <w:sz w:val="28"/>
        </w:rPr>
        <w:t>, vàng nguyên liệu</w:t>
      </w:r>
      <w:r w:rsidR="004740F3">
        <w:rPr>
          <w:bCs/>
          <w:color w:val="000000" w:themeColor="text1"/>
          <w:sz w:val="28"/>
        </w:rPr>
        <w:t xml:space="preserve"> </w:t>
      </w:r>
      <w:r w:rsidR="00877236" w:rsidRPr="00DC3923">
        <w:rPr>
          <w:bCs/>
          <w:color w:val="000000" w:themeColor="text1"/>
          <w:sz w:val="28"/>
        </w:rPr>
        <w:t xml:space="preserve">do tổ chức tín dụng công bố vào cuối ngày </w:t>
      </w:r>
      <w:r w:rsidR="00554856">
        <w:rPr>
          <w:bCs/>
          <w:color w:val="000000" w:themeColor="text1"/>
          <w:sz w:val="28"/>
        </w:rPr>
        <w:t>báo cáo</w:t>
      </w:r>
      <w:r w:rsidR="000C7728">
        <w:rPr>
          <w:bCs/>
          <w:color w:val="000000" w:themeColor="text1"/>
          <w:sz w:val="28"/>
        </w:rPr>
        <w:t>.</w:t>
      </w:r>
    </w:p>
    <w:p w14:paraId="7F7E6101" w14:textId="02E4FFC0" w:rsidR="00554856" w:rsidRDefault="00C547E9" w:rsidP="00877236">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Trường hợp t</w:t>
      </w:r>
      <w:r w:rsidR="00554856" w:rsidRPr="00554856">
        <w:rPr>
          <w:bCs/>
          <w:color w:val="000000" w:themeColor="text1"/>
          <w:sz w:val="28"/>
        </w:rPr>
        <w:t xml:space="preserve">rong ngày báo cáo không phát sinh giao dịch đối với vàng nguyên liệu, giá vàng quy đổi trạng thái </w:t>
      </w:r>
      <w:r>
        <w:rPr>
          <w:bCs/>
          <w:color w:val="000000" w:themeColor="text1"/>
          <w:sz w:val="28"/>
        </w:rPr>
        <w:t xml:space="preserve">đối với vàng nguyên liệu </w:t>
      </w:r>
      <w:r w:rsidR="00554856" w:rsidRPr="00554856">
        <w:rPr>
          <w:bCs/>
          <w:color w:val="000000" w:themeColor="text1"/>
          <w:sz w:val="28"/>
        </w:rPr>
        <w:t xml:space="preserve">là giá </w:t>
      </w:r>
      <w:r w:rsidR="008109E7">
        <w:rPr>
          <w:bCs/>
          <w:color w:val="000000" w:themeColor="text1"/>
          <w:sz w:val="28"/>
        </w:rPr>
        <w:t>mu</w:t>
      </w:r>
      <w:r w:rsidR="008109E7">
        <w:rPr>
          <w:bCs/>
          <w:color w:val="000000" w:themeColor="text1"/>
          <w:sz w:val="28"/>
          <w:lang w:val="vi-VN"/>
        </w:rPr>
        <w:t xml:space="preserve">a </w:t>
      </w:r>
      <w:r w:rsidR="00554856" w:rsidRPr="00554856">
        <w:rPr>
          <w:bCs/>
          <w:color w:val="000000" w:themeColor="text1"/>
          <w:sz w:val="28"/>
        </w:rPr>
        <w:t xml:space="preserve">vàng nguyên liệu do tổ chức tín dụng công bố vào cuối ngày làm việc gần nhất </w:t>
      </w:r>
      <w:r w:rsidR="009F1276" w:rsidRPr="00554856">
        <w:rPr>
          <w:bCs/>
          <w:color w:val="000000" w:themeColor="text1"/>
          <w:sz w:val="28"/>
        </w:rPr>
        <w:t>có phát sinh giao dịch</w:t>
      </w:r>
      <w:r w:rsidR="009F1276">
        <w:rPr>
          <w:bCs/>
          <w:color w:val="000000" w:themeColor="text1"/>
          <w:sz w:val="28"/>
        </w:rPr>
        <w:t xml:space="preserve"> </w:t>
      </w:r>
      <w:r>
        <w:rPr>
          <w:bCs/>
          <w:color w:val="000000" w:themeColor="text1"/>
          <w:sz w:val="28"/>
        </w:rPr>
        <w:t>trước ngày báo cáo</w:t>
      </w:r>
      <w:r w:rsidR="00554856" w:rsidRPr="00554856">
        <w:rPr>
          <w:bCs/>
          <w:color w:val="000000" w:themeColor="text1"/>
          <w:sz w:val="28"/>
        </w:rPr>
        <w:t>.</w:t>
      </w:r>
    </w:p>
    <w:p w14:paraId="46F2CA13" w14:textId="588C8C2E" w:rsidR="003275E3" w:rsidRDefault="00877236" w:rsidP="00877236">
      <w:pPr>
        <w:pStyle w:val="NormalWeb"/>
        <w:spacing w:before="120" w:beforeAutospacing="0" w:after="120" w:afterAutospacing="0" w:line="276" w:lineRule="auto"/>
        <w:ind w:firstLine="567"/>
        <w:jc w:val="both"/>
        <w:rPr>
          <w:b/>
          <w:color w:val="000000" w:themeColor="text1"/>
          <w:sz w:val="28"/>
        </w:rPr>
      </w:pPr>
      <w:r w:rsidRPr="00877236">
        <w:rPr>
          <w:b/>
          <w:color w:val="000000" w:themeColor="text1"/>
          <w:sz w:val="28"/>
        </w:rPr>
        <w:t xml:space="preserve">Điều </w:t>
      </w:r>
      <w:r w:rsidR="008A5D0B">
        <w:rPr>
          <w:b/>
          <w:color w:val="000000" w:themeColor="text1"/>
          <w:sz w:val="28"/>
        </w:rPr>
        <w:t>3</w:t>
      </w:r>
      <w:r w:rsidRPr="00877236">
        <w:rPr>
          <w:b/>
          <w:color w:val="000000" w:themeColor="text1"/>
          <w:sz w:val="28"/>
        </w:rPr>
        <w:t>. Nguyên tắc tính trạng thái vàng</w:t>
      </w:r>
    </w:p>
    <w:p w14:paraId="006D6226" w14:textId="77777777" w:rsidR="00E47F45" w:rsidRDefault="00877236" w:rsidP="00877236">
      <w:pPr>
        <w:pStyle w:val="NormalWeb"/>
        <w:spacing w:before="120" w:beforeAutospacing="0" w:after="120" w:afterAutospacing="0" w:line="276" w:lineRule="auto"/>
        <w:ind w:firstLine="567"/>
        <w:jc w:val="both"/>
        <w:rPr>
          <w:bCs/>
          <w:color w:val="000000" w:themeColor="text1"/>
          <w:sz w:val="28"/>
        </w:rPr>
      </w:pPr>
      <w:r w:rsidRPr="008B5EB7">
        <w:rPr>
          <w:bCs/>
          <w:color w:val="000000" w:themeColor="text1"/>
          <w:sz w:val="28"/>
        </w:rPr>
        <w:t>1. Trạng thái vàng của tổ chức tín dụng được xác định vào thời điểm cuối ngày làm việc.</w:t>
      </w:r>
    </w:p>
    <w:p w14:paraId="2538FD91" w14:textId="5A55BEEA" w:rsidR="009D398A" w:rsidRPr="002E36BB" w:rsidRDefault="00B0400D" w:rsidP="00877236">
      <w:pPr>
        <w:pStyle w:val="NormalWeb"/>
        <w:spacing w:before="120" w:beforeAutospacing="0" w:after="120" w:afterAutospacing="0" w:line="276" w:lineRule="auto"/>
        <w:ind w:firstLine="567"/>
        <w:jc w:val="both"/>
        <w:rPr>
          <w:bCs/>
          <w:color w:val="000000" w:themeColor="text1"/>
          <w:sz w:val="28"/>
        </w:rPr>
      </w:pPr>
      <w:r w:rsidRPr="00863AE3">
        <w:rPr>
          <w:bCs/>
          <w:color w:val="000000" w:themeColor="text1"/>
          <w:sz w:val="28"/>
        </w:rPr>
        <w:t xml:space="preserve">2. </w:t>
      </w:r>
      <w:r w:rsidR="00877236" w:rsidRPr="002E36BB">
        <w:rPr>
          <w:bCs/>
          <w:color w:val="000000" w:themeColor="text1"/>
          <w:sz w:val="28"/>
        </w:rPr>
        <w:t>Trạng thái vàng của tổ chức tín dụng được tính trên cơ sở</w:t>
      </w:r>
      <w:r w:rsidR="009D398A" w:rsidRPr="002E36BB">
        <w:rPr>
          <w:bCs/>
          <w:color w:val="000000" w:themeColor="text1"/>
          <w:sz w:val="28"/>
        </w:rPr>
        <w:t>:</w:t>
      </w:r>
    </w:p>
    <w:p w14:paraId="7EEBD270" w14:textId="3A20E75E" w:rsidR="009D398A" w:rsidRPr="002E36BB" w:rsidRDefault="009D398A" w:rsidP="00877236">
      <w:pPr>
        <w:pStyle w:val="NormalWeb"/>
        <w:spacing w:before="120" w:beforeAutospacing="0" w:after="120" w:afterAutospacing="0" w:line="276" w:lineRule="auto"/>
        <w:ind w:firstLine="567"/>
        <w:jc w:val="both"/>
        <w:rPr>
          <w:bCs/>
          <w:color w:val="000000" w:themeColor="text1"/>
          <w:sz w:val="28"/>
        </w:rPr>
      </w:pPr>
      <w:r w:rsidRPr="002E36BB">
        <w:rPr>
          <w:bCs/>
          <w:color w:val="000000" w:themeColor="text1"/>
          <w:sz w:val="28"/>
        </w:rPr>
        <w:t xml:space="preserve">a) </w:t>
      </w:r>
      <w:r w:rsidR="004F3A46">
        <w:rPr>
          <w:bCs/>
          <w:color w:val="000000" w:themeColor="text1"/>
          <w:sz w:val="28"/>
        </w:rPr>
        <w:t>K</w:t>
      </w:r>
      <w:r w:rsidR="004A29B0" w:rsidRPr="00863AE3">
        <w:rPr>
          <w:bCs/>
          <w:color w:val="000000" w:themeColor="text1"/>
          <w:sz w:val="28"/>
        </w:rPr>
        <w:t>hối lượng vàng miếng sản xuất</w:t>
      </w:r>
      <w:r w:rsidR="004A29B0" w:rsidRPr="002E36BB">
        <w:rPr>
          <w:bCs/>
          <w:color w:val="000000" w:themeColor="text1"/>
          <w:sz w:val="28"/>
        </w:rPr>
        <w:t xml:space="preserve">; </w:t>
      </w:r>
      <w:r w:rsidR="002B508E" w:rsidRPr="00BD7FDD">
        <w:rPr>
          <w:bCs/>
          <w:color w:val="000000" w:themeColor="text1"/>
          <w:sz w:val="28"/>
        </w:rPr>
        <w:t xml:space="preserve">khối lượng vàng nguyên liệu </w:t>
      </w:r>
      <w:r w:rsidR="00105858">
        <w:rPr>
          <w:bCs/>
          <w:color w:val="000000" w:themeColor="text1"/>
          <w:sz w:val="28"/>
        </w:rPr>
        <w:t>đã sử dụng</w:t>
      </w:r>
      <w:r w:rsidR="002B508E" w:rsidRPr="00BD7FDD">
        <w:rPr>
          <w:bCs/>
          <w:color w:val="000000" w:themeColor="text1"/>
          <w:sz w:val="28"/>
        </w:rPr>
        <w:t xml:space="preserve"> để sản xuất vàng miếng</w:t>
      </w:r>
      <w:r w:rsidR="005446F8" w:rsidRPr="00CB1357">
        <w:rPr>
          <w:bCs/>
          <w:color w:val="000000" w:themeColor="text1"/>
          <w:sz w:val="28"/>
        </w:rPr>
        <w:t>, bao gồm cả lượng vàng nguyên liệu hao hụt trong quá trình sản xuất (nếu có)</w:t>
      </w:r>
      <w:r w:rsidR="002B508E" w:rsidRPr="00BD7FDD">
        <w:rPr>
          <w:bCs/>
          <w:color w:val="000000" w:themeColor="text1"/>
          <w:sz w:val="28"/>
        </w:rPr>
        <w:t>;</w:t>
      </w:r>
    </w:p>
    <w:p w14:paraId="2A68EDCD" w14:textId="328E6554" w:rsidR="006F44E2" w:rsidRDefault="009D398A" w:rsidP="00863AE3">
      <w:pPr>
        <w:pStyle w:val="NormalWeb"/>
        <w:spacing w:before="120" w:beforeAutospacing="0" w:after="120" w:afterAutospacing="0" w:line="276" w:lineRule="auto"/>
        <w:ind w:firstLine="567"/>
        <w:jc w:val="both"/>
        <w:rPr>
          <w:bCs/>
          <w:color w:val="000000" w:themeColor="text1"/>
          <w:sz w:val="28"/>
        </w:rPr>
      </w:pPr>
      <w:r w:rsidRPr="002E36BB">
        <w:rPr>
          <w:bCs/>
          <w:color w:val="000000" w:themeColor="text1"/>
          <w:sz w:val="28"/>
        </w:rPr>
        <w:t>b) D</w:t>
      </w:r>
      <w:r w:rsidR="00877236" w:rsidRPr="002E36BB">
        <w:rPr>
          <w:bCs/>
          <w:color w:val="000000" w:themeColor="text1"/>
          <w:sz w:val="28"/>
        </w:rPr>
        <w:t>oanh số mua, bán vàng miếng</w:t>
      </w:r>
      <w:r w:rsidR="00122048" w:rsidRPr="002E36BB">
        <w:rPr>
          <w:bCs/>
          <w:color w:val="000000" w:themeColor="text1"/>
          <w:sz w:val="28"/>
        </w:rPr>
        <w:t>, vàng nguyên liệu</w:t>
      </w:r>
      <w:r w:rsidR="00877236" w:rsidRPr="002E36BB">
        <w:rPr>
          <w:bCs/>
          <w:color w:val="000000" w:themeColor="text1"/>
          <w:sz w:val="28"/>
        </w:rPr>
        <w:t xml:space="preserve"> giao ngay</w:t>
      </w:r>
      <w:r w:rsidR="00820AC5" w:rsidRPr="00863AE3">
        <w:rPr>
          <w:bCs/>
          <w:color w:val="000000" w:themeColor="text1"/>
          <w:sz w:val="28"/>
        </w:rPr>
        <w:t>, bao gồm cả các cam kết mua, bán vàng miếng, vàng nguyên liệu giao ngay</w:t>
      </w:r>
      <w:r w:rsidR="00683339" w:rsidRPr="00863AE3">
        <w:rPr>
          <w:bCs/>
          <w:color w:val="000000" w:themeColor="text1"/>
          <w:sz w:val="28"/>
        </w:rPr>
        <w:t>;</w:t>
      </w:r>
    </w:p>
    <w:p w14:paraId="7FAF00E2" w14:textId="1BD22422" w:rsidR="004014CF" w:rsidRDefault="006F44E2" w:rsidP="00863AE3">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c) D</w:t>
      </w:r>
      <w:r w:rsidR="009A5F55" w:rsidRPr="00863AE3">
        <w:rPr>
          <w:bCs/>
          <w:color w:val="000000" w:themeColor="text1"/>
          <w:sz w:val="28"/>
        </w:rPr>
        <w:t>oanh số</w:t>
      </w:r>
      <w:r w:rsidR="003D1E0B" w:rsidRPr="00863AE3">
        <w:rPr>
          <w:bCs/>
          <w:color w:val="000000" w:themeColor="text1"/>
          <w:sz w:val="28"/>
        </w:rPr>
        <w:t xml:space="preserve"> xuất khẩu vàng miếng, nhập khẩu vàng miếng</w:t>
      </w:r>
      <w:r w:rsidR="006C31C8" w:rsidRPr="002E36BB">
        <w:rPr>
          <w:bCs/>
          <w:color w:val="000000" w:themeColor="text1"/>
          <w:sz w:val="28"/>
        </w:rPr>
        <w:t>,</w:t>
      </w:r>
      <w:r w:rsidR="009A5F55" w:rsidRPr="002E36BB">
        <w:rPr>
          <w:bCs/>
          <w:color w:val="000000" w:themeColor="text1"/>
          <w:sz w:val="28"/>
        </w:rPr>
        <w:t xml:space="preserve"> nhập khẩu vàng nguyên liệu</w:t>
      </w:r>
      <w:r w:rsidR="00695959" w:rsidRPr="00863AE3">
        <w:rPr>
          <w:bCs/>
          <w:color w:val="000000" w:themeColor="text1"/>
          <w:sz w:val="28"/>
        </w:rPr>
        <w:t>,</w:t>
      </w:r>
      <w:r w:rsidR="009D398A" w:rsidRPr="002E36BB">
        <w:rPr>
          <w:bCs/>
          <w:color w:val="000000" w:themeColor="text1"/>
          <w:sz w:val="28"/>
        </w:rPr>
        <w:t xml:space="preserve"> bao gồm cả các</w:t>
      </w:r>
      <w:r w:rsidR="00820AC5" w:rsidRPr="00863AE3">
        <w:rPr>
          <w:bCs/>
          <w:color w:val="000000" w:themeColor="text1"/>
          <w:sz w:val="28"/>
        </w:rPr>
        <w:t xml:space="preserve"> </w:t>
      </w:r>
      <w:r w:rsidR="002E36BB" w:rsidRPr="00863AE3">
        <w:rPr>
          <w:bCs/>
          <w:color w:val="000000" w:themeColor="text1"/>
          <w:sz w:val="28"/>
        </w:rPr>
        <w:t>cam kết</w:t>
      </w:r>
      <w:r w:rsidR="00820AC5" w:rsidRPr="00863AE3">
        <w:rPr>
          <w:bCs/>
          <w:color w:val="000000" w:themeColor="text1"/>
          <w:sz w:val="28"/>
        </w:rPr>
        <w:t xml:space="preserve"> xuất khẩu</w:t>
      </w:r>
      <w:r w:rsidR="002E36BB">
        <w:rPr>
          <w:bCs/>
          <w:color w:val="000000" w:themeColor="text1"/>
          <w:sz w:val="28"/>
        </w:rPr>
        <w:t xml:space="preserve"> vàng miếng</w:t>
      </w:r>
      <w:r w:rsidR="00820AC5" w:rsidRPr="00863AE3">
        <w:rPr>
          <w:bCs/>
          <w:color w:val="000000" w:themeColor="text1"/>
          <w:sz w:val="28"/>
        </w:rPr>
        <w:t xml:space="preserve">, nhập khẩu </w:t>
      </w:r>
      <w:r w:rsidR="002E36BB">
        <w:rPr>
          <w:bCs/>
          <w:color w:val="000000" w:themeColor="text1"/>
          <w:sz w:val="28"/>
        </w:rPr>
        <w:t xml:space="preserve">vàng miếng, nhập khẩu </w:t>
      </w:r>
      <w:r w:rsidR="008E4DC1">
        <w:rPr>
          <w:bCs/>
          <w:color w:val="000000" w:themeColor="text1"/>
          <w:sz w:val="28"/>
        </w:rPr>
        <w:t>vàng</w:t>
      </w:r>
      <w:r w:rsidR="002E36BB">
        <w:rPr>
          <w:bCs/>
          <w:color w:val="000000" w:themeColor="text1"/>
          <w:sz w:val="28"/>
        </w:rPr>
        <w:t xml:space="preserve"> nguyên liệu</w:t>
      </w:r>
      <w:r w:rsidR="00820AC5" w:rsidRPr="00863AE3">
        <w:rPr>
          <w:bCs/>
          <w:color w:val="000000" w:themeColor="text1"/>
          <w:sz w:val="28"/>
        </w:rPr>
        <w:t>.</w:t>
      </w:r>
    </w:p>
    <w:p w14:paraId="474F183B" w14:textId="1B58D06D" w:rsidR="00362342" w:rsidRPr="00362342" w:rsidRDefault="00362342" w:rsidP="00863AE3">
      <w:pPr>
        <w:pStyle w:val="NormalWeb"/>
        <w:spacing w:before="120" w:beforeAutospacing="0" w:after="120" w:afterAutospacing="0" w:line="276" w:lineRule="auto"/>
        <w:ind w:firstLine="567"/>
        <w:jc w:val="both"/>
        <w:rPr>
          <w:bCs/>
          <w:color w:val="000000" w:themeColor="text1"/>
          <w:sz w:val="28"/>
        </w:rPr>
      </w:pPr>
      <w:r w:rsidRPr="00362342">
        <w:rPr>
          <w:bCs/>
          <w:color w:val="000000" w:themeColor="text1"/>
          <w:sz w:val="28"/>
        </w:rPr>
        <w:t xml:space="preserve">3. Trạng thái vàng của tổ chức tín dụng không bao gồm số dư vàng miếng phát sinh từ hoạt động mua, bán vàng để thực hiện tất toán số dư của các hoạt động đã phát sinh trước ngày </w:t>
      </w:r>
      <w:r w:rsidR="00A85797" w:rsidRPr="00A85797">
        <w:rPr>
          <w:bCs/>
          <w:color w:val="000000" w:themeColor="text1"/>
          <w:sz w:val="28"/>
        </w:rPr>
        <w:t>10/01/2013</w:t>
      </w:r>
      <w:r w:rsidRPr="00362342">
        <w:rPr>
          <w:bCs/>
          <w:color w:val="000000" w:themeColor="text1"/>
          <w:sz w:val="28"/>
        </w:rPr>
        <w:t>, bao gồm:</w:t>
      </w:r>
    </w:p>
    <w:p w14:paraId="40615C29" w14:textId="43C2154C" w:rsidR="00362342" w:rsidRPr="00362342" w:rsidRDefault="00362342" w:rsidP="00863AE3">
      <w:pPr>
        <w:pStyle w:val="NormalWeb"/>
        <w:spacing w:before="0" w:beforeAutospacing="0" w:after="120" w:afterAutospacing="0" w:line="276" w:lineRule="auto"/>
        <w:ind w:firstLine="567"/>
        <w:jc w:val="both"/>
        <w:rPr>
          <w:bCs/>
          <w:color w:val="000000" w:themeColor="text1"/>
          <w:sz w:val="28"/>
        </w:rPr>
      </w:pPr>
      <w:r w:rsidRPr="00362342">
        <w:rPr>
          <w:bCs/>
          <w:color w:val="000000" w:themeColor="text1"/>
          <w:sz w:val="28"/>
        </w:rPr>
        <w:t xml:space="preserve">a) Huy động, cho vay theo quy định tại Thông tư số </w:t>
      </w:r>
      <w:bookmarkStart w:id="5" w:name="tvpllink_eqogemkbmt"/>
      <w:r w:rsidRPr="00362342">
        <w:rPr>
          <w:bCs/>
          <w:color w:val="000000" w:themeColor="text1"/>
          <w:sz w:val="28"/>
        </w:rPr>
        <w:t>11/2011/TT-NHNN</w:t>
      </w:r>
      <w:bookmarkEnd w:id="5"/>
      <w:r w:rsidRPr="00362342">
        <w:rPr>
          <w:bCs/>
          <w:color w:val="000000" w:themeColor="text1"/>
          <w:sz w:val="28"/>
        </w:rPr>
        <w:t xml:space="preserve"> </w:t>
      </w:r>
      <w:r w:rsidR="000A20A2" w:rsidRPr="000A20A2">
        <w:rPr>
          <w:bCs/>
          <w:color w:val="000000" w:themeColor="text1"/>
          <w:sz w:val="28"/>
        </w:rPr>
        <w:t xml:space="preserve">về chấm dứt huy động và cho vay vốn bằng vàng của tổ chức tín dụng được sửa đổi, </w:t>
      </w:r>
      <w:r w:rsidR="000A20A2" w:rsidRPr="000A20A2">
        <w:rPr>
          <w:bCs/>
          <w:color w:val="000000" w:themeColor="text1"/>
          <w:sz w:val="28"/>
        </w:rPr>
        <w:lastRenderedPageBreak/>
        <w:t xml:space="preserve">bổ sung bởi Thông tư số 32/2011/TT-NHNN </w:t>
      </w:r>
      <w:r w:rsidRPr="00362342">
        <w:rPr>
          <w:bCs/>
          <w:color w:val="000000" w:themeColor="text1"/>
          <w:sz w:val="28"/>
        </w:rPr>
        <w:t xml:space="preserve">và Thông tư số </w:t>
      </w:r>
      <w:bookmarkStart w:id="6" w:name="tvpllink_zhvcnypndj"/>
      <w:r w:rsidRPr="00362342">
        <w:rPr>
          <w:bCs/>
          <w:color w:val="000000" w:themeColor="text1"/>
          <w:sz w:val="28"/>
        </w:rPr>
        <w:t>12/2012/TT-NHNN</w:t>
      </w:r>
      <w:bookmarkEnd w:id="6"/>
      <w:r w:rsidRPr="00362342">
        <w:rPr>
          <w:bCs/>
          <w:color w:val="000000" w:themeColor="text1"/>
          <w:sz w:val="28"/>
        </w:rPr>
        <w:t>;</w:t>
      </w:r>
    </w:p>
    <w:p w14:paraId="72196ABB" w14:textId="4E19D28E" w:rsidR="00362342" w:rsidRPr="00362342" w:rsidRDefault="00362342" w:rsidP="00863AE3">
      <w:pPr>
        <w:pStyle w:val="NormalWeb"/>
        <w:spacing w:before="0" w:beforeAutospacing="0" w:after="120" w:afterAutospacing="0" w:line="276" w:lineRule="auto"/>
        <w:ind w:firstLine="567"/>
        <w:jc w:val="both"/>
        <w:rPr>
          <w:bCs/>
          <w:color w:val="000000" w:themeColor="text1"/>
          <w:sz w:val="28"/>
        </w:rPr>
      </w:pPr>
      <w:r w:rsidRPr="00362342">
        <w:rPr>
          <w:bCs/>
          <w:color w:val="000000" w:themeColor="text1"/>
          <w:sz w:val="28"/>
        </w:rPr>
        <w:t xml:space="preserve">b) Chuyển đổi vàng thành đồng Việt Nam theo Thông tư số </w:t>
      </w:r>
      <w:bookmarkStart w:id="7" w:name="tvpllink_xxpjxdhxha"/>
      <w:r w:rsidRPr="00362342">
        <w:rPr>
          <w:bCs/>
          <w:color w:val="000000" w:themeColor="text1"/>
          <w:sz w:val="28"/>
        </w:rPr>
        <w:t>32/2011/TT-NHNN</w:t>
      </w:r>
      <w:bookmarkEnd w:id="7"/>
      <w:r w:rsidRPr="00362342">
        <w:rPr>
          <w:bCs/>
          <w:color w:val="000000" w:themeColor="text1"/>
          <w:sz w:val="28"/>
        </w:rPr>
        <w:t xml:space="preserve"> về sửa đổi, bổ sung một số điều của Thông tư số </w:t>
      </w:r>
      <w:bookmarkStart w:id="8" w:name="tvpllink_eqogemkbmt_2"/>
      <w:r w:rsidRPr="00362342">
        <w:rPr>
          <w:bCs/>
          <w:color w:val="000000" w:themeColor="text1"/>
          <w:sz w:val="28"/>
        </w:rPr>
        <w:t>11/2011/TT-NHNN</w:t>
      </w:r>
      <w:bookmarkEnd w:id="8"/>
      <w:r w:rsidR="006C3A62">
        <w:rPr>
          <w:bCs/>
          <w:color w:val="000000" w:themeColor="text1"/>
          <w:sz w:val="28"/>
        </w:rPr>
        <w:t xml:space="preserve"> ngày </w:t>
      </w:r>
      <w:r w:rsidR="00CD63FA" w:rsidRPr="006C3A62">
        <w:rPr>
          <w:bCs/>
          <w:color w:val="000000" w:themeColor="text1"/>
          <w:sz w:val="28"/>
        </w:rPr>
        <w:t xml:space="preserve">29/4/2011 của </w:t>
      </w:r>
      <w:r w:rsidR="00CD63FA">
        <w:rPr>
          <w:bCs/>
          <w:color w:val="000000" w:themeColor="text1"/>
          <w:sz w:val="28"/>
        </w:rPr>
        <w:t>Ngân hàng Nhà n</w:t>
      </w:r>
      <w:r w:rsidR="00CD63FA" w:rsidRPr="006C3A62">
        <w:rPr>
          <w:bCs/>
          <w:color w:val="000000" w:themeColor="text1"/>
          <w:sz w:val="28"/>
        </w:rPr>
        <w:t>ước Việt Nam quy định về chấm dứt huy động và cho vay vốn bằng vàng của tổ chức tín dụng</w:t>
      </w:r>
      <w:r w:rsidR="003243CF">
        <w:rPr>
          <w:bCs/>
          <w:color w:val="000000" w:themeColor="text1"/>
          <w:sz w:val="28"/>
        </w:rPr>
        <w:t>;</w:t>
      </w:r>
    </w:p>
    <w:p w14:paraId="54207FF8" w14:textId="77777777" w:rsidR="00362342" w:rsidRPr="00362342" w:rsidRDefault="00362342" w:rsidP="00863AE3">
      <w:pPr>
        <w:pStyle w:val="NormalWeb"/>
        <w:spacing w:before="0" w:beforeAutospacing="0" w:after="120" w:afterAutospacing="0" w:line="276" w:lineRule="auto"/>
        <w:ind w:firstLine="567"/>
        <w:jc w:val="both"/>
        <w:rPr>
          <w:bCs/>
          <w:color w:val="000000" w:themeColor="text1"/>
          <w:sz w:val="28"/>
        </w:rPr>
      </w:pPr>
      <w:r w:rsidRPr="00362342">
        <w:rPr>
          <w:bCs/>
          <w:color w:val="000000" w:themeColor="text1"/>
          <w:sz w:val="28"/>
        </w:rPr>
        <w:t>c) Nhận cầm cố bằng vàng, giữ hộ vàng và sử dụng vàng vào mục đích khác.</w:t>
      </w:r>
    </w:p>
    <w:p w14:paraId="6823B3F2" w14:textId="22EA9574" w:rsidR="00E94D8A" w:rsidRDefault="00877236" w:rsidP="00877236">
      <w:pPr>
        <w:pStyle w:val="NormalWeb"/>
        <w:spacing w:before="120" w:beforeAutospacing="0" w:after="120" w:afterAutospacing="0" w:line="276" w:lineRule="auto"/>
        <w:ind w:firstLine="567"/>
        <w:jc w:val="both"/>
        <w:rPr>
          <w:b/>
          <w:color w:val="000000" w:themeColor="text1"/>
          <w:sz w:val="28"/>
        </w:rPr>
      </w:pPr>
      <w:r w:rsidRPr="00877236">
        <w:rPr>
          <w:b/>
          <w:color w:val="000000" w:themeColor="text1"/>
          <w:sz w:val="28"/>
        </w:rPr>
        <w:t xml:space="preserve">Điều </w:t>
      </w:r>
      <w:r w:rsidR="008A5D0B">
        <w:rPr>
          <w:b/>
          <w:color w:val="000000" w:themeColor="text1"/>
          <w:sz w:val="28"/>
        </w:rPr>
        <w:t>4</w:t>
      </w:r>
      <w:r w:rsidRPr="00877236">
        <w:rPr>
          <w:b/>
          <w:color w:val="000000" w:themeColor="text1"/>
          <w:sz w:val="28"/>
        </w:rPr>
        <w:t>. Giới hạn trạng thái vàng</w:t>
      </w:r>
    </w:p>
    <w:p w14:paraId="1D850CCE" w14:textId="77777777" w:rsidR="008E026B" w:rsidRDefault="00877236" w:rsidP="008E026B">
      <w:pPr>
        <w:pStyle w:val="NormalWeb"/>
        <w:spacing w:before="120" w:beforeAutospacing="0" w:after="120" w:afterAutospacing="0" w:line="276" w:lineRule="auto"/>
        <w:ind w:firstLine="567"/>
        <w:jc w:val="both"/>
        <w:rPr>
          <w:bCs/>
          <w:sz w:val="28"/>
        </w:rPr>
      </w:pPr>
      <w:r w:rsidRPr="00863AE3">
        <w:rPr>
          <w:bCs/>
          <w:sz w:val="28"/>
        </w:rPr>
        <w:t>1. Trạng thái vàng cuối ngày của tổ chức tín dụng</w:t>
      </w:r>
      <w:r w:rsidR="008E026B">
        <w:rPr>
          <w:bCs/>
          <w:sz w:val="28"/>
        </w:rPr>
        <w:t>:</w:t>
      </w:r>
    </w:p>
    <w:p w14:paraId="79E01C6F" w14:textId="26718A9D" w:rsidR="008E026B" w:rsidRPr="00C37EA8" w:rsidRDefault="008E026B" w:rsidP="008E026B">
      <w:pPr>
        <w:pStyle w:val="NormalWeb"/>
        <w:spacing w:before="120" w:beforeAutospacing="0" w:after="120" w:afterAutospacing="0" w:line="276" w:lineRule="auto"/>
        <w:ind w:firstLine="567"/>
        <w:jc w:val="both"/>
        <w:rPr>
          <w:bCs/>
          <w:sz w:val="28"/>
          <w:lang w:val="vi-VN"/>
        </w:rPr>
      </w:pPr>
      <w:r w:rsidRPr="008E026B">
        <w:rPr>
          <w:bCs/>
          <w:sz w:val="28"/>
        </w:rPr>
        <w:t xml:space="preserve">a) Không được vượt quá 5% so với vốn tự có của </w:t>
      </w:r>
      <w:r w:rsidRPr="00863AE3">
        <w:rPr>
          <w:bCs/>
          <w:sz w:val="28"/>
        </w:rPr>
        <w:t>tổ chức tín dụng</w:t>
      </w:r>
      <w:r w:rsidRPr="008E026B">
        <w:rPr>
          <w:bCs/>
          <w:sz w:val="28"/>
        </w:rPr>
        <w:t xml:space="preserve"> đối với các </w:t>
      </w:r>
      <w:r w:rsidRPr="00863AE3">
        <w:rPr>
          <w:bCs/>
          <w:sz w:val="28"/>
        </w:rPr>
        <w:t>tổ chức tín dụng</w:t>
      </w:r>
      <w:r w:rsidRPr="008E026B">
        <w:rPr>
          <w:bCs/>
          <w:sz w:val="28"/>
        </w:rPr>
        <w:t xml:space="preserve"> được phép sản xuất vàng miếng</w:t>
      </w:r>
      <w:r w:rsidR="00C37EA8">
        <w:rPr>
          <w:bCs/>
          <w:sz w:val="28"/>
          <w:lang w:val="vi-VN"/>
        </w:rPr>
        <w:t>;</w:t>
      </w:r>
    </w:p>
    <w:p w14:paraId="756D62E5" w14:textId="2E1E6C72" w:rsidR="00491A8C" w:rsidRPr="00863AE3" w:rsidRDefault="008E026B" w:rsidP="008E026B">
      <w:pPr>
        <w:pStyle w:val="NormalWeb"/>
        <w:spacing w:before="120" w:beforeAutospacing="0" w:after="120" w:afterAutospacing="0" w:line="276" w:lineRule="auto"/>
        <w:ind w:firstLine="567"/>
        <w:jc w:val="both"/>
        <w:rPr>
          <w:bCs/>
          <w:sz w:val="28"/>
        </w:rPr>
      </w:pPr>
      <w:r w:rsidRPr="008E026B">
        <w:rPr>
          <w:bCs/>
          <w:sz w:val="28"/>
        </w:rPr>
        <w:t xml:space="preserve">b) Không được vượt quá 2% so với vốn tự có của tổ chức tín dụng đối với các </w:t>
      </w:r>
      <w:r w:rsidRPr="00863AE3">
        <w:rPr>
          <w:bCs/>
          <w:sz w:val="28"/>
        </w:rPr>
        <w:t>tổ chức tín dụng</w:t>
      </w:r>
      <w:r w:rsidRPr="008E026B">
        <w:rPr>
          <w:bCs/>
          <w:sz w:val="28"/>
        </w:rPr>
        <w:t xml:space="preserve"> được phép kinh doanh mua, bán vàng miếng, trừ các </w:t>
      </w:r>
      <w:r w:rsidRPr="00863AE3">
        <w:rPr>
          <w:bCs/>
          <w:sz w:val="28"/>
        </w:rPr>
        <w:t>tổ chức tín dụng</w:t>
      </w:r>
      <w:r w:rsidRPr="008E026B">
        <w:rPr>
          <w:bCs/>
          <w:sz w:val="28"/>
        </w:rPr>
        <w:t xml:space="preserve"> </w:t>
      </w:r>
      <w:r>
        <w:rPr>
          <w:bCs/>
          <w:sz w:val="28"/>
        </w:rPr>
        <w:t xml:space="preserve">quy định tại điểm a khoản </w:t>
      </w:r>
      <w:r w:rsidRPr="008E026B">
        <w:rPr>
          <w:bCs/>
          <w:sz w:val="28"/>
        </w:rPr>
        <w:t>này.</w:t>
      </w:r>
    </w:p>
    <w:p w14:paraId="7ADFDC0A" w14:textId="19FB63E3" w:rsidR="008C11A0" w:rsidRPr="00863AE3" w:rsidRDefault="00855D1C" w:rsidP="00877236">
      <w:pPr>
        <w:pStyle w:val="NormalWeb"/>
        <w:spacing w:before="120" w:beforeAutospacing="0" w:after="120" w:afterAutospacing="0" w:line="276" w:lineRule="auto"/>
        <w:ind w:firstLine="567"/>
        <w:jc w:val="both"/>
        <w:rPr>
          <w:bCs/>
          <w:sz w:val="28"/>
        </w:rPr>
      </w:pPr>
      <w:r>
        <w:rPr>
          <w:bCs/>
          <w:sz w:val="28"/>
        </w:rPr>
        <w:t xml:space="preserve">2. </w:t>
      </w:r>
      <w:r w:rsidR="00877236" w:rsidRPr="00863AE3">
        <w:rPr>
          <w:bCs/>
          <w:sz w:val="28"/>
        </w:rPr>
        <w:t xml:space="preserve">Vốn tự có để tính giới hạn trạng thái vàng của tổ chức tín dụng là vốn tự có của tháng liền kề trước kỳ báo cáo của tổ chức tín dụng, được xác định theo quy định của Ngân hàng Nhà nước về tỷ lệ </w:t>
      </w:r>
      <w:r>
        <w:rPr>
          <w:bCs/>
          <w:sz w:val="28"/>
        </w:rPr>
        <w:t>bảo đảm</w:t>
      </w:r>
      <w:r w:rsidR="00877236" w:rsidRPr="00863AE3">
        <w:rPr>
          <w:bCs/>
          <w:sz w:val="28"/>
        </w:rPr>
        <w:t xml:space="preserve"> an toàn trong hoạt động của tổ chức tín dụng.</w:t>
      </w:r>
    </w:p>
    <w:p w14:paraId="34526999" w14:textId="685CB411" w:rsidR="008C11A0" w:rsidRPr="00B64ADC" w:rsidRDefault="00426690" w:rsidP="00877236">
      <w:pPr>
        <w:pStyle w:val="NormalWeb"/>
        <w:spacing w:before="120" w:beforeAutospacing="0" w:after="120" w:afterAutospacing="0" w:line="276" w:lineRule="auto"/>
        <w:ind w:firstLine="567"/>
        <w:jc w:val="both"/>
        <w:rPr>
          <w:bCs/>
          <w:color w:val="000000" w:themeColor="text1"/>
          <w:sz w:val="28"/>
        </w:rPr>
      </w:pPr>
      <w:r>
        <w:rPr>
          <w:bCs/>
          <w:sz w:val="28"/>
        </w:rPr>
        <w:t>3</w:t>
      </w:r>
      <w:r w:rsidR="00877236" w:rsidRPr="00863AE3">
        <w:rPr>
          <w:bCs/>
          <w:sz w:val="28"/>
        </w:rPr>
        <w:t>. Tổ chức tín dụng không được duy trì trạng thái vàng âm</w:t>
      </w:r>
      <w:r w:rsidR="00877236" w:rsidRPr="00B64ADC">
        <w:rPr>
          <w:bCs/>
          <w:color w:val="000000" w:themeColor="text1"/>
          <w:sz w:val="28"/>
        </w:rPr>
        <w:t>.</w:t>
      </w:r>
    </w:p>
    <w:p w14:paraId="1CAAC91C" w14:textId="32BBED6C" w:rsidR="008C11A0" w:rsidRPr="00B64ADC" w:rsidRDefault="00426690" w:rsidP="00877236">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4</w:t>
      </w:r>
      <w:r w:rsidR="00877236" w:rsidRPr="00B64ADC">
        <w:rPr>
          <w:bCs/>
          <w:color w:val="000000" w:themeColor="text1"/>
          <w:sz w:val="28"/>
        </w:rPr>
        <w:t xml:space="preserve">. Trường hợp cần thiết, tổ chức tín dụng được duy trì trạng thái vàng khác giới hạn quy định tại </w:t>
      </w:r>
      <w:r w:rsidR="00E2453A">
        <w:rPr>
          <w:bCs/>
          <w:color w:val="000000" w:themeColor="text1"/>
          <w:sz w:val="28"/>
        </w:rPr>
        <w:t>k</w:t>
      </w:r>
      <w:r w:rsidR="00877236" w:rsidRPr="00B64ADC">
        <w:rPr>
          <w:bCs/>
          <w:color w:val="000000" w:themeColor="text1"/>
          <w:sz w:val="28"/>
        </w:rPr>
        <w:t xml:space="preserve">hoản 1, </w:t>
      </w:r>
      <w:r w:rsidR="00E2453A">
        <w:rPr>
          <w:bCs/>
          <w:color w:val="000000" w:themeColor="text1"/>
          <w:sz w:val="28"/>
        </w:rPr>
        <w:t>k</w:t>
      </w:r>
      <w:r w:rsidR="00877236" w:rsidRPr="00B64ADC">
        <w:rPr>
          <w:bCs/>
          <w:color w:val="000000" w:themeColor="text1"/>
          <w:sz w:val="28"/>
        </w:rPr>
        <w:t>hoản 2</w:t>
      </w:r>
      <w:r w:rsidR="002B60B9">
        <w:rPr>
          <w:bCs/>
          <w:color w:val="000000" w:themeColor="text1"/>
          <w:sz w:val="28"/>
        </w:rPr>
        <w:t>,</w:t>
      </w:r>
      <w:r w:rsidR="00BE7EB3">
        <w:rPr>
          <w:bCs/>
          <w:color w:val="000000" w:themeColor="text1"/>
          <w:sz w:val="28"/>
        </w:rPr>
        <w:t xml:space="preserve"> khoản 3</w:t>
      </w:r>
      <w:r w:rsidR="00877236" w:rsidRPr="00B64ADC">
        <w:rPr>
          <w:bCs/>
          <w:color w:val="000000" w:themeColor="text1"/>
          <w:sz w:val="28"/>
        </w:rPr>
        <w:t xml:space="preserve"> Điều này khi được Thống đốc Ngân hàng Nhà nước Việt Nam chấp thuận.</w:t>
      </w:r>
    </w:p>
    <w:p w14:paraId="1E895F5A" w14:textId="6E9021B2" w:rsidR="008C11A0" w:rsidRPr="00863AE3" w:rsidRDefault="00877236" w:rsidP="00877236">
      <w:pPr>
        <w:pStyle w:val="NormalWeb"/>
        <w:spacing w:before="120" w:beforeAutospacing="0" w:after="120" w:afterAutospacing="0" w:line="276" w:lineRule="auto"/>
        <w:ind w:firstLine="567"/>
        <w:jc w:val="both"/>
        <w:rPr>
          <w:b/>
          <w:bCs/>
          <w:color w:val="000000" w:themeColor="text1"/>
          <w:sz w:val="28"/>
        </w:rPr>
      </w:pPr>
      <w:r w:rsidRPr="00863AE3">
        <w:rPr>
          <w:b/>
          <w:bCs/>
          <w:color w:val="000000" w:themeColor="text1"/>
          <w:sz w:val="28"/>
        </w:rPr>
        <w:t xml:space="preserve">Điều </w:t>
      </w:r>
      <w:r w:rsidR="008A5D0B">
        <w:rPr>
          <w:b/>
          <w:bCs/>
          <w:color w:val="000000" w:themeColor="text1"/>
          <w:sz w:val="28"/>
        </w:rPr>
        <w:t>5</w:t>
      </w:r>
      <w:r w:rsidRPr="00863AE3">
        <w:rPr>
          <w:b/>
          <w:bCs/>
          <w:color w:val="000000" w:themeColor="text1"/>
          <w:sz w:val="28"/>
        </w:rPr>
        <w:t>. Chế độ báo cáo</w:t>
      </w:r>
    </w:p>
    <w:p w14:paraId="60B50264" w14:textId="5ED2E7FF" w:rsidR="008C11A0" w:rsidRDefault="00877236" w:rsidP="00877236">
      <w:pPr>
        <w:pStyle w:val="NormalWeb"/>
        <w:spacing w:before="120" w:beforeAutospacing="0" w:after="120" w:afterAutospacing="0" w:line="276" w:lineRule="auto"/>
        <w:ind w:firstLine="567"/>
        <w:jc w:val="both"/>
        <w:rPr>
          <w:bCs/>
          <w:color w:val="000000" w:themeColor="text1"/>
          <w:sz w:val="28"/>
        </w:rPr>
      </w:pPr>
      <w:r w:rsidRPr="00B64ADC">
        <w:rPr>
          <w:bCs/>
          <w:color w:val="000000" w:themeColor="text1"/>
          <w:sz w:val="28"/>
        </w:rPr>
        <w:t>Chậm nhất đến 14 giờ của ngày làm việc, tổ chức tín dụng gửi báo cáo trạng thái vàng của ngày làm việc liền kề trước đó về Ngân hàng Nhà nước Việt Nam (</w:t>
      </w:r>
      <w:r w:rsidR="00122048">
        <w:rPr>
          <w:bCs/>
          <w:color w:val="000000" w:themeColor="text1"/>
          <w:sz w:val="28"/>
        </w:rPr>
        <w:t>Cục</w:t>
      </w:r>
      <w:r w:rsidR="00122048" w:rsidRPr="00B64ADC">
        <w:rPr>
          <w:bCs/>
          <w:color w:val="000000" w:themeColor="text1"/>
          <w:sz w:val="28"/>
        </w:rPr>
        <w:t xml:space="preserve"> </w:t>
      </w:r>
      <w:r w:rsidRPr="00B64ADC">
        <w:rPr>
          <w:bCs/>
          <w:color w:val="000000" w:themeColor="text1"/>
          <w:sz w:val="28"/>
        </w:rPr>
        <w:t xml:space="preserve">Quản lý </w:t>
      </w:r>
      <w:r w:rsidR="00EC7CC9">
        <w:rPr>
          <w:bCs/>
          <w:color w:val="000000" w:themeColor="text1"/>
          <w:sz w:val="28"/>
        </w:rPr>
        <w:t>n</w:t>
      </w:r>
      <w:r w:rsidR="00EC7CC9" w:rsidRPr="00B64ADC">
        <w:rPr>
          <w:bCs/>
          <w:color w:val="000000" w:themeColor="text1"/>
          <w:sz w:val="28"/>
        </w:rPr>
        <w:t xml:space="preserve">goại </w:t>
      </w:r>
      <w:r w:rsidRPr="00B64ADC">
        <w:rPr>
          <w:bCs/>
          <w:color w:val="000000" w:themeColor="text1"/>
          <w:sz w:val="28"/>
        </w:rPr>
        <w:t xml:space="preserve">hối) theo Phụ lục </w:t>
      </w:r>
      <w:r w:rsidR="00982F97">
        <w:rPr>
          <w:bCs/>
          <w:color w:val="000000" w:themeColor="text1"/>
          <w:sz w:val="28"/>
        </w:rPr>
        <w:t>ban hành kèm theo</w:t>
      </w:r>
      <w:r w:rsidRPr="00B64ADC">
        <w:rPr>
          <w:bCs/>
          <w:color w:val="000000" w:themeColor="text1"/>
          <w:sz w:val="28"/>
        </w:rPr>
        <w:t xml:space="preserve"> Thông tư này</w:t>
      </w:r>
      <w:r w:rsidR="00C03E21">
        <w:rPr>
          <w:bCs/>
          <w:color w:val="000000" w:themeColor="text1"/>
          <w:sz w:val="28"/>
        </w:rPr>
        <w:t>.</w:t>
      </w:r>
    </w:p>
    <w:p w14:paraId="00EEEFAC" w14:textId="02CB0CD5" w:rsidR="008C11A0" w:rsidRPr="00DF55DC" w:rsidRDefault="00877236" w:rsidP="00877236">
      <w:pPr>
        <w:pStyle w:val="NormalWeb"/>
        <w:spacing w:before="120" w:beforeAutospacing="0" w:after="120" w:afterAutospacing="0" w:line="276" w:lineRule="auto"/>
        <w:ind w:firstLine="567"/>
        <w:jc w:val="both"/>
        <w:rPr>
          <w:b/>
          <w:color w:val="000000" w:themeColor="text1"/>
          <w:sz w:val="28"/>
        </w:rPr>
      </w:pPr>
      <w:r w:rsidRPr="00DF55DC">
        <w:rPr>
          <w:b/>
          <w:color w:val="000000" w:themeColor="text1"/>
          <w:sz w:val="28"/>
        </w:rPr>
        <w:t xml:space="preserve">Điều </w:t>
      </w:r>
      <w:r w:rsidR="008A5D0B">
        <w:rPr>
          <w:b/>
          <w:color w:val="000000" w:themeColor="text1"/>
          <w:sz w:val="28"/>
        </w:rPr>
        <w:t>6</w:t>
      </w:r>
      <w:r w:rsidRPr="00DF55DC">
        <w:rPr>
          <w:b/>
          <w:color w:val="000000" w:themeColor="text1"/>
          <w:sz w:val="28"/>
        </w:rPr>
        <w:t xml:space="preserve">. </w:t>
      </w:r>
      <w:r w:rsidR="00BB025E">
        <w:rPr>
          <w:b/>
          <w:color w:val="000000" w:themeColor="text1"/>
          <w:sz w:val="28"/>
        </w:rPr>
        <w:t xml:space="preserve">Trách nhiệm </w:t>
      </w:r>
      <w:r w:rsidR="002B60B9">
        <w:rPr>
          <w:b/>
          <w:color w:val="000000" w:themeColor="text1"/>
          <w:sz w:val="28"/>
        </w:rPr>
        <w:t>của các đơn vị thuộc Ngân hàng Nhà nước</w:t>
      </w:r>
      <w:r w:rsidR="003A75E5">
        <w:rPr>
          <w:b/>
          <w:color w:val="000000" w:themeColor="text1"/>
          <w:sz w:val="28"/>
        </w:rPr>
        <w:t xml:space="preserve"> </w:t>
      </w:r>
    </w:p>
    <w:p w14:paraId="635A8A2F" w14:textId="6C720C74" w:rsidR="008C11A0" w:rsidRPr="00495693" w:rsidRDefault="003A75E5" w:rsidP="00877236">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1</w:t>
      </w:r>
      <w:r w:rsidR="00877236" w:rsidRPr="00495693">
        <w:rPr>
          <w:bCs/>
          <w:color w:val="000000" w:themeColor="text1"/>
          <w:sz w:val="28"/>
        </w:rPr>
        <w:t xml:space="preserve">. Cục Công nghệ </w:t>
      </w:r>
      <w:r w:rsidR="00442A37" w:rsidRPr="00495693">
        <w:rPr>
          <w:bCs/>
          <w:color w:val="000000" w:themeColor="text1"/>
          <w:sz w:val="28"/>
        </w:rPr>
        <w:t>thông tin</w:t>
      </w:r>
      <w:r w:rsidR="00877236" w:rsidRPr="00495693">
        <w:rPr>
          <w:bCs/>
          <w:color w:val="000000" w:themeColor="text1"/>
          <w:sz w:val="28"/>
        </w:rPr>
        <w:t xml:space="preserve"> trong phạm vi chức năng, nhiệm vụ của mình chịu trách nhiệm hướng dẫn các tổ chức tín dụng thực hiện báo cáo trạng thái vàng trong trường hợp báo cáo bằng phương thức điện tử.</w:t>
      </w:r>
    </w:p>
    <w:p w14:paraId="63B63460" w14:textId="42B7FA41" w:rsidR="008C11A0" w:rsidRDefault="003A75E5" w:rsidP="00877236">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2</w:t>
      </w:r>
      <w:r w:rsidR="00877236" w:rsidRPr="00495693">
        <w:rPr>
          <w:bCs/>
          <w:color w:val="000000" w:themeColor="text1"/>
          <w:sz w:val="28"/>
        </w:rPr>
        <w:t xml:space="preserve">. </w:t>
      </w:r>
      <w:r w:rsidR="007E166A">
        <w:rPr>
          <w:bCs/>
          <w:color w:val="000000" w:themeColor="text1"/>
          <w:sz w:val="28"/>
        </w:rPr>
        <w:t>Thanh tra Ngân hàng Nhà nước</w:t>
      </w:r>
      <w:r w:rsidR="002C4D4C">
        <w:rPr>
          <w:bCs/>
          <w:color w:val="000000" w:themeColor="text1"/>
          <w:sz w:val="28"/>
          <w:lang w:val="vi-VN"/>
        </w:rPr>
        <w:t xml:space="preserve"> phối hợp với </w:t>
      </w:r>
      <w:r w:rsidR="00877236" w:rsidRPr="00B64ADC">
        <w:rPr>
          <w:bCs/>
          <w:color w:val="000000" w:themeColor="text1"/>
          <w:sz w:val="28"/>
        </w:rPr>
        <w:t xml:space="preserve">Ngân hàng Nhà nước </w:t>
      </w:r>
      <w:r w:rsidR="00A4250E">
        <w:rPr>
          <w:bCs/>
          <w:color w:val="000000" w:themeColor="text1"/>
          <w:sz w:val="28"/>
        </w:rPr>
        <w:t>c</w:t>
      </w:r>
      <w:r w:rsidR="00877236" w:rsidRPr="00B64ADC">
        <w:rPr>
          <w:bCs/>
          <w:color w:val="000000" w:themeColor="text1"/>
          <w:sz w:val="28"/>
        </w:rPr>
        <w:t xml:space="preserve">hi nhánh </w:t>
      </w:r>
      <w:r w:rsidR="00A4250E">
        <w:rPr>
          <w:bCs/>
          <w:color w:val="000000" w:themeColor="text1"/>
          <w:sz w:val="28"/>
        </w:rPr>
        <w:t>K</w:t>
      </w:r>
      <w:r w:rsidR="00504DC7">
        <w:rPr>
          <w:bCs/>
          <w:color w:val="000000" w:themeColor="text1"/>
          <w:sz w:val="28"/>
        </w:rPr>
        <w:t>hu vực</w:t>
      </w:r>
      <w:r w:rsidR="00877236" w:rsidRPr="00B64ADC">
        <w:rPr>
          <w:bCs/>
          <w:color w:val="000000" w:themeColor="text1"/>
          <w:sz w:val="28"/>
        </w:rPr>
        <w:t xml:space="preserve"> có trách nhiệm thanh tra</w:t>
      </w:r>
      <w:r w:rsidR="00AA60AC">
        <w:rPr>
          <w:bCs/>
          <w:color w:val="000000" w:themeColor="text1"/>
          <w:sz w:val="28"/>
        </w:rPr>
        <w:t xml:space="preserve"> </w:t>
      </w:r>
      <w:r w:rsidR="00877236" w:rsidRPr="00B64ADC">
        <w:rPr>
          <w:bCs/>
          <w:color w:val="000000" w:themeColor="text1"/>
          <w:sz w:val="28"/>
        </w:rPr>
        <w:t xml:space="preserve">việc thực hiện các quy định của Thông </w:t>
      </w:r>
      <w:r w:rsidR="00877236" w:rsidRPr="00B64ADC">
        <w:rPr>
          <w:bCs/>
          <w:color w:val="000000" w:themeColor="text1"/>
          <w:sz w:val="28"/>
        </w:rPr>
        <w:lastRenderedPageBreak/>
        <w:t xml:space="preserve">tư này và xử lý các hành vi vi phạm </w:t>
      </w:r>
      <w:r w:rsidR="00AC1B74">
        <w:rPr>
          <w:bCs/>
          <w:color w:val="000000" w:themeColor="text1"/>
          <w:sz w:val="28"/>
        </w:rPr>
        <w:t>trong phạm vi chức năng nhiệm vụ của các đơn vị</w:t>
      </w:r>
      <w:r w:rsidR="00D31653">
        <w:rPr>
          <w:bCs/>
          <w:color w:val="000000" w:themeColor="text1"/>
          <w:sz w:val="28"/>
        </w:rPr>
        <w:t>.</w:t>
      </w:r>
    </w:p>
    <w:p w14:paraId="0EFC12EC" w14:textId="77777777" w:rsidR="00312D23" w:rsidRDefault="003A75E5" w:rsidP="00005ACD">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3</w:t>
      </w:r>
      <w:r w:rsidR="00736C69">
        <w:rPr>
          <w:bCs/>
          <w:color w:val="000000" w:themeColor="text1"/>
          <w:sz w:val="28"/>
        </w:rPr>
        <w:t xml:space="preserve">. </w:t>
      </w:r>
      <w:r w:rsidR="00736C69" w:rsidRPr="00495693">
        <w:rPr>
          <w:bCs/>
          <w:color w:val="000000" w:themeColor="text1"/>
          <w:sz w:val="28"/>
        </w:rPr>
        <w:t>Cục Quản lý, giám sát tổ chức tín dụng</w:t>
      </w:r>
      <w:r w:rsidR="002C4D4C">
        <w:rPr>
          <w:bCs/>
          <w:color w:val="000000" w:themeColor="text1"/>
          <w:sz w:val="28"/>
          <w:lang w:val="vi-VN"/>
        </w:rPr>
        <w:t xml:space="preserve"> phối hợp với</w:t>
      </w:r>
      <w:r w:rsidR="008109E7">
        <w:rPr>
          <w:bCs/>
          <w:color w:val="000000" w:themeColor="text1"/>
          <w:sz w:val="28"/>
          <w:lang w:val="vi-VN"/>
        </w:rPr>
        <w:t xml:space="preserve"> </w:t>
      </w:r>
      <w:r w:rsidR="00736C69" w:rsidRPr="00B64ADC">
        <w:rPr>
          <w:bCs/>
          <w:color w:val="000000" w:themeColor="text1"/>
          <w:sz w:val="28"/>
        </w:rPr>
        <w:t xml:space="preserve">Ngân hàng Nhà nước </w:t>
      </w:r>
      <w:r w:rsidR="00736C69">
        <w:rPr>
          <w:bCs/>
          <w:color w:val="000000" w:themeColor="text1"/>
          <w:sz w:val="28"/>
        </w:rPr>
        <w:t>c</w:t>
      </w:r>
      <w:r w:rsidR="00736C69" w:rsidRPr="00B64ADC">
        <w:rPr>
          <w:bCs/>
          <w:color w:val="000000" w:themeColor="text1"/>
          <w:sz w:val="28"/>
        </w:rPr>
        <w:t xml:space="preserve">hi nhánh </w:t>
      </w:r>
      <w:r w:rsidR="00736C69">
        <w:rPr>
          <w:bCs/>
          <w:color w:val="000000" w:themeColor="text1"/>
          <w:sz w:val="28"/>
        </w:rPr>
        <w:t xml:space="preserve">Khu vực có trách nhiệm </w:t>
      </w:r>
      <w:r w:rsidR="00736C69" w:rsidRPr="00B64ADC">
        <w:rPr>
          <w:bCs/>
          <w:color w:val="000000" w:themeColor="text1"/>
          <w:sz w:val="28"/>
        </w:rPr>
        <w:t xml:space="preserve">giám sát việc thực hiện các quy định của Thông tư này và xử lý các hành vi vi phạm </w:t>
      </w:r>
      <w:r w:rsidR="00736C69">
        <w:rPr>
          <w:bCs/>
          <w:color w:val="000000" w:themeColor="text1"/>
          <w:sz w:val="28"/>
        </w:rPr>
        <w:t>trong phạm vi chứ</w:t>
      </w:r>
      <w:r w:rsidR="005638C7">
        <w:rPr>
          <w:bCs/>
          <w:color w:val="000000" w:themeColor="text1"/>
          <w:sz w:val="28"/>
        </w:rPr>
        <w:t>c năng nhiệm vụ của các đơn vị.</w:t>
      </w:r>
      <w:bookmarkStart w:id="9" w:name="chuong_1"/>
      <w:bookmarkEnd w:id="4"/>
    </w:p>
    <w:p w14:paraId="7190BF41" w14:textId="634FFF25" w:rsidR="00BB025E" w:rsidRPr="00CB1357" w:rsidRDefault="00BB025E" w:rsidP="00005ACD">
      <w:pPr>
        <w:pStyle w:val="NormalWeb"/>
        <w:spacing w:before="120" w:beforeAutospacing="0" w:after="120" w:afterAutospacing="0" w:line="276" w:lineRule="auto"/>
        <w:ind w:firstLine="567"/>
        <w:jc w:val="both"/>
        <w:rPr>
          <w:b/>
          <w:bCs/>
          <w:color w:val="000000" w:themeColor="text1"/>
          <w:sz w:val="28"/>
        </w:rPr>
      </w:pPr>
      <w:r w:rsidRPr="00CB1357">
        <w:rPr>
          <w:b/>
          <w:bCs/>
          <w:color w:val="000000" w:themeColor="text1"/>
          <w:sz w:val="28"/>
        </w:rPr>
        <w:t xml:space="preserve">Điều </w:t>
      </w:r>
      <w:r w:rsidR="008A5D0B">
        <w:rPr>
          <w:b/>
          <w:bCs/>
          <w:color w:val="000000" w:themeColor="text1"/>
          <w:sz w:val="28"/>
        </w:rPr>
        <w:t>7</w:t>
      </w:r>
      <w:r w:rsidRPr="00CB1357">
        <w:rPr>
          <w:b/>
          <w:bCs/>
          <w:color w:val="000000" w:themeColor="text1"/>
          <w:sz w:val="28"/>
        </w:rPr>
        <w:t>. Điều khoản thi hành</w:t>
      </w:r>
    </w:p>
    <w:p w14:paraId="4FA66E57" w14:textId="3D9517D4" w:rsidR="000F7FD8" w:rsidRDefault="000F7FD8" w:rsidP="00B64ADC">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 xml:space="preserve">1. </w:t>
      </w:r>
      <w:r w:rsidR="00BB025E" w:rsidRPr="00BB025E">
        <w:rPr>
          <w:bCs/>
          <w:color w:val="000000" w:themeColor="text1"/>
          <w:sz w:val="28"/>
        </w:rPr>
        <w:t xml:space="preserve">Thông tư này có hiệu lực thi hành kể từ ngày </w:t>
      </w:r>
      <w:r w:rsidR="00B22AB0">
        <w:rPr>
          <w:bCs/>
          <w:color w:val="000000" w:themeColor="text1"/>
          <w:sz w:val="28"/>
        </w:rPr>
        <w:t>12</w:t>
      </w:r>
      <w:r w:rsidR="00BB025E" w:rsidRPr="00BB025E">
        <w:rPr>
          <w:bCs/>
          <w:color w:val="000000" w:themeColor="text1"/>
          <w:sz w:val="28"/>
        </w:rPr>
        <w:t xml:space="preserve">/ </w:t>
      </w:r>
      <w:r w:rsidR="00B22AB0">
        <w:rPr>
          <w:bCs/>
          <w:color w:val="000000" w:themeColor="text1"/>
          <w:sz w:val="28"/>
        </w:rPr>
        <w:t>02</w:t>
      </w:r>
      <w:r w:rsidR="00BB025E" w:rsidRPr="00BB025E">
        <w:rPr>
          <w:bCs/>
          <w:color w:val="000000" w:themeColor="text1"/>
          <w:sz w:val="28"/>
        </w:rPr>
        <w:t>/</w:t>
      </w:r>
      <w:r w:rsidR="00B22AB0">
        <w:rPr>
          <w:bCs/>
          <w:color w:val="000000" w:themeColor="text1"/>
          <w:sz w:val="28"/>
        </w:rPr>
        <w:t>2026</w:t>
      </w:r>
    </w:p>
    <w:p w14:paraId="34258650" w14:textId="5E34F691" w:rsidR="00BB025E" w:rsidRDefault="000F7FD8" w:rsidP="00B64ADC">
      <w:pPr>
        <w:pStyle w:val="NormalWeb"/>
        <w:spacing w:before="120" w:beforeAutospacing="0" w:after="120" w:afterAutospacing="0" w:line="276" w:lineRule="auto"/>
        <w:ind w:firstLine="567"/>
        <w:jc w:val="both"/>
        <w:rPr>
          <w:bCs/>
          <w:color w:val="000000" w:themeColor="text1"/>
          <w:sz w:val="28"/>
        </w:rPr>
      </w:pPr>
      <w:r>
        <w:rPr>
          <w:bCs/>
          <w:color w:val="000000" w:themeColor="text1"/>
          <w:sz w:val="28"/>
        </w:rPr>
        <w:t xml:space="preserve">2. </w:t>
      </w:r>
      <w:r w:rsidRPr="00BB025E">
        <w:rPr>
          <w:bCs/>
          <w:color w:val="000000" w:themeColor="text1"/>
          <w:sz w:val="28"/>
        </w:rPr>
        <w:t xml:space="preserve">Thông tư này </w:t>
      </w:r>
      <w:r w:rsidR="00BB025E" w:rsidRPr="00BB025E">
        <w:rPr>
          <w:bCs/>
          <w:color w:val="000000" w:themeColor="text1"/>
          <w:sz w:val="28"/>
        </w:rPr>
        <w:t xml:space="preserve">thay thế Thông tư số 38/2012/TT-NHNN ngày 28/12/2012 của Thống đốc </w:t>
      </w:r>
      <w:r w:rsidR="00003654">
        <w:rPr>
          <w:bCs/>
          <w:color w:val="000000" w:themeColor="text1"/>
          <w:sz w:val="28"/>
        </w:rPr>
        <w:t>Ngân hàng Nhà nước</w:t>
      </w:r>
      <w:r w:rsidR="00BB025E" w:rsidRPr="00BB025E">
        <w:rPr>
          <w:bCs/>
          <w:color w:val="000000" w:themeColor="text1"/>
          <w:sz w:val="28"/>
        </w:rPr>
        <w:t xml:space="preserve"> quy định về trạng thái vàng của các </w:t>
      </w:r>
      <w:r w:rsidR="00A8522D">
        <w:rPr>
          <w:bCs/>
          <w:color w:val="000000" w:themeColor="text1"/>
          <w:sz w:val="28"/>
        </w:rPr>
        <w:t>tổ chức tín dụng</w:t>
      </w:r>
      <w:r w:rsidR="00BB025E" w:rsidRPr="00BB025E">
        <w:rPr>
          <w:bCs/>
          <w:color w:val="000000" w:themeColor="text1"/>
          <w:sz w:val="28"/>
        </w:rPr>
        <w:t>.</w:t>
      </w:r>
    </w:p>
    <w:p w14:paraId="4C1E94AE" w14:textId="7EDE1963" w:rsidR="001F7D8F" w:rsidRPr="00C37EA8" w:rsidRDefault="001F7D8F" w:rsidP="00B64ADC">
      <w:pPr>
        <w:pStyle w:val="NormalWeb"/>
        <w:spacing w:before="120" w:beforeAutospacing="0" w:after="120" w:afterAutospacing="0" w:line="276" w:lineRule="auto"/>
        <w:ind w:firstLine="567"/>
        <w:jc w:val="both"/>
        <w:rPr>
          <w:b/>
          <w:bCs/>
          <w:color w:val="000000" w:themeColor="text1"/>
          <w:sz w:val="28"/>
        </w:rPr>
      </w:pPr>
      <w:r w:rsidRPr="00C37EA8">
        <w:rPr>
          <w:b/>
          <w:bCs/>
          <w:color w:val="000000" w:themeColor="text1"/>
          <w:sz w:val="28"/>
        </w:rPr>
        <w:t xml:space="preserve">Điều </w:t>
      </w:r>
      <w:r w:rsidR="008A5D0B">
        <w:rPr>
          <w:b/>
          <w:bCs/>
          <w:color w:val="000000" w:themeColor="text1"/>
          <w:sz w:val="28"/>
        </w:rPr>
        <w:t>8</w:t>
      </w:r>
      <w:r w:rsidRPr="00C37EA8">
        <w:rPr>
          <w:b/>
          <w:bCs/>
          <w:color w:val="000000" w:themeColor="text1"/>
          <w:sz w:val="28"/>
        </w:rPr>
        <w:t>. Trách nhiệm tổ chức thực hiện</w:t>
      </w:r>
    </w:p>
    <w:p w14:paraId="0EFA9FB3" w14:textId="1FCCFB15" w:rsidR="002B60B9" w:rsidRDefault="002B60B9" w:rsidP="002B60B9">
      <w:pPr>
        <w:pStyle w:val="NormalWeb"/>
        <w:spacing w:before="120" w:beforeAutospacing="0" w:after="120" w:afterAutospacing="0" w:line="276" w:lineRule="auto"/>
        <w:ind w:firstLine="567"/>
        <w:jc w:val="both"/>
        <w:rPr>
          <w:bCs/>
          <w:color w:val="000000" w:themeColor="text1"/>
          <w:sz w:val="28"/>
        </w:rPr>
      </w:pPr>
      <w:r w:rsidRPr="00B64ADC">
        <w:rPr>
          <w:bCs/>
          <w:color w:val="000000" w:themeColor="text1"/>
          <w:sz w:val="28"/>
        </w:rPr>
        <w:t xml:space="preserve">Thủ trưởng các đơn vị thuộc Ngân hàng Nhà nước Việt Nam; tổ chức tín dụng </w:t>
      </w:r>
      <w:r>
        <w:rPr>
          <w:bCs/>
          <w:color w:val="000000" w:themeColor="text1"/>
          <w:sz w:val="28"/>
        </w:rPr>
        <w:t xml:space="preserve">được phép sản xuất vàng miếng, kinh doanh mua, bán vàng miếng </w:t>
      </w:r>
      <w:r w:rsidRPr="00B64ADC">
        <w:rPr>
          <w:bCs/>
          <w:color w:val="000000" w:themeColor="text1"/>
          <w:sz w:val="28"/>
        </w:rPr>
        <w:t xml:space="preserve">chịu trách nhiệm </w:t>
      </w:r>
      <w:r w:rsidR="00C547E9">
        <w:rPr>
          <w:bCs/>
          <w:color w:val="000000" w:themeColor="text1"/>
          <w:sz w:val="28"/>
        </w:rPr>
        <w:t>tổ chức thực hiện</w:t>
      </w:r>
      <w:r w:rsidRPr="00B64ADC">
        <w:rPr>
          <w:bCs/>
          <w:color w:val="000000" w:themeColor="text1"/>
          <w:sz w:val="28"/>
        </w:rPr>
        <w:t xml:space="preserve"> Thông tư này.</w:t>
      </w:r>
    </w:p>
    <w:p w14:paraId="3A208F10" w14:textId="0227973B" w:rsidR="009C48BD" w:rsidRPr="00FA3BA8" w:rsidRDefault="009C48BD" w:rsidP="002573B1">
      <w:pPr>
        <w:spacing w:line="320" w:lineRule="exact"/>
        <w:jc w:val="both"/>
        <w:rPr>
          <w:color w:val="000000" w:themeColor="text1"/>
          <w:sz w:val="28"/>
          <w:lang w:val="da-DK"/>
        </w:rPr>
      </w:pPr>
    </w:p>
    <w:tbl>
      <w:tblPr>
        <w:tblW w:w="9270" w:type="dxa"/>
        <w:tblInd w:w="18" w:type="dxa"/>
        <w:tblLayout w:type="fixed"/>
        <w:tblLook w:val="04A0" w:firstRow="1" w:lastRow="0" w:firstColumn="1" w:lastColumn="0" w:noHBand="0" w:noVBand="1"/>
      </w:tblPr>
      <w:tblGrid>
        <w:gridCol w:w="5025"/>
        <w:gridCol w:w="4245"/>
      </w:tblGrid>
      <w:tr w:rsidR="00570D41" w:rsidRPr="00570D41" w14:paraId="788A4280" w14:textId="77777777" w:rsidTr="002573B1">
        <w:trPr>
          <w:trHeight w:val="347"/>
        </w:trPr>
        <w:tc>
          <w:tcPr>
            <w:tcW w:w="5025" w:type="dxa"/>
          </w:tcPr>
          <w:p w14:paraId="0E1D3A5F" w14:textId="3788C9AC" w:rsidR="009C48BD" w:rsidRPr="00570D41" w:rsidRDefault="009C48BD" w:rsidP="000B4A17">
            <w:pPr>
              <w:spacing w:line="228" w:lineRule="auto"/>
              <w:jc w:val="both"/>
              <w:rPr>
                <w:bCs/>
                <w:i/>
                <w:color w:val="000000" w:themeColor="text1"/>
                <w:lang w:val="pt-BR" w:eastAsia="vi-VN"/>
              </w:rPr>
            </w:pPr>
            <w:r w:rsidRPr="00570D41">
              <w:rPr>
                <w:b/>
                <w:bCs/>
                <w:i/>
                <w:color w:val="000000" w:themeColor="text1"/>
                <w:lang w:val="pt-BR" w:eastAsia="vi-VN"/>
              </w:rPr>
              <w:t>Nơi nhận:</w:t>
            </w:r>
          </w:p>
          <w:p w14:paraId="12551506" w14:textId="77777777" w:rsidR="009C48BD" w:rsidRPr="00570D41" w:rsidRDefault="009C48BD" w:rsidP="000B4A17">
            <w:pPr>
              <w:rPr>
                <w:color w:val="000000" w:themeColor="text1"/>
                <w:sz w:val="22"/>
                <w:lang w:val="de-DE"/>
              </w:rPr>
            </w:pPr>
            <w:r w:rsidRPr="00570D41">
              <w:rPr>
                <w:color w:val="000000" w:themeColor="text1"/>
                <w:sz w:val="22"/>
                <w:lang w:val="de-DE"/>
              </w:rPr>
              <w:t>- Ban Lãnh đạo NHNN;</w:t>
            </w:r>
          </w:p>
          <w:p w14:paraId="651437BB" w14:textId="77777777" w:rsidR="009C48BD" w:rsidRPr="00570D41" w:rsidRDefault="009C48BD" w:rsidP="000B4A17">
            <w:pPr>
              <w:rPr>
                <w:color w:val="000000" w:themeColor="text1"/>
                <w:sz w:val="22"/>
                <w:lang w:val="de-DE"/>
              </w:rPr>
            </w:pPr>
            <w:r w:rsidRPr="00570D41">
              <w:rPr>
                <w:color w:val="000000" w:themeColor="text1"/>
                <w:sz w:val="22"/>
                <w:lang w:val="de-DE"/>
              </w:rPr>
              <w:t>- Văn phòng Chính phủ;</w:t>
            </w:r>
          </w:p>
          <w:p w14:paraId="53AAF5BF" w14:textId="77777777" w:rsidR="009C48BD" w:rsidRPr="00570D41" w:rsidRDefault="009C48BD" w:rsidP="000B4A17">
            <w:pPr>
              <w:rPr>
                <w:color w:val="000000" w:themeColor="text1"/>
                <w:sz w:val="22"/>
                <w:lang w:val="de-DE"/>
              </w:rPr>
            </w:pPr>
            <w:r w:rsidRPr="00570D41">
              <w:rPr>
                <w:color w:val="000000" w:themeColor="text1"/>
                <w:sz w:val="22"/>
                <w:lang w:val="de-DE"/>
              </w:rPr>
              <w:t>- Bộ Tư pháp (để kiểm tra);</w:t>
            </w:r>
          </w:p>
          <w:p w14:paraId="60A2810B" w14:textId="6F85300F" w:rsidR="009C48BD" w:rsidRPr="00570D41" w:rsidRDefault="009C48BD" w:rsidP="000B4A17">
            <w:pPr>
              <w:jc w:val="both"/>
              <w:rPr>
                <w:color w:val="000000" w:themeColor="text1"/>
                <w:sz w:val="22"/>
                <w:szCs w:val="22"/>
                <w:lang w:val="nl-NL"/>
              </w:rPr>
            </w:pPr>
            <w:r w:rsidRPr="00570D41">
              <w:rPr>
                <w:color w:val="000000" w:themeColor="text1"/>
                <w:sz w:val="22"/>
                <w:szCs w:val="22"/>
                <w:lang w:val="nl-NL"/>
              </w:rPr>
              <w:t xml:space="preserve">- </w:t>
            </w:r>
            <w:r w:rsidR="00732C31" w:rsidRPr="00570D41">
              <w:rPr>
                <w:color w:val="000000" w:themeColor="text1"/>
                <w:sz w:val="22"/>
                <w:szCs w:val="22"/>
                <w:lang w:val="nl-NL"/>
              </w:rPr>
              <w:t>C</w:t>
            </w:r>
            <w:r w:rsidRPr="00570D41">
              <w:rPr>
                <w:color w:val="000000" w:themeColor="text1"/>
                <w:sz w:val="22"/>
                <w:szCs w:val="22"/>
                <w:lang w:val="nl-NL"/>
              </w:rPr>
              <w:t>ác đơn vị thuộc NHNN;</w:t>
            </w:r>
          </w:p>
          <w:p w14:paraId="553D68F9" w14:textId="1719686D" w:rsidR="009C48BD" w:rsidRPr="00570D41" w:rsidRDefault="009C48BD" w:rsidP="000B4A17">
            <w:pPr>
              <w:jc w:val="both"/>
              <w:rPr>
                <w:color w:val="000000" w:themeColor="text1"/>
                <w:sz w:val="22"/>
                <w:szCs w:val="22"/>
                <w:lang w:val="nl-NL"/>
              </w:rPr>
            </w:pPr>
            <w:r w:rsidRPr="00570D41">
              <w:rPr>
                <w:color w:val="000000" w:themeColor="text1"/>
                <w:sz w:val="22"/>
                <w:szCs w:val="22"/>
                <w:lang w:val="nl-NL"/>
              </w:rPr>
              <w:t>- Tổ chức tín dụng;</w:t>
            </w:r>
          </w:p>
          <w:p w14:paraId="2FF0FA77" w14:textId="77777777" w:rsidR="009C48BD" w:rsidRPr="00570D41" w:rsidRDefault="009C48BD" w:rsidP="000B4A17">
            <w:pPr>
              <w:rPr>
                <w:color w:val="000000" w:themeColor="text1"/>
                <w:sz w:val="22"/>
                <w:lang w:val="de-DE"/>
              </w:rPr>
            </w:pPr>
            <w:r w:rsidRPr="00570D41">
              <w:rPr>
                <w:color w:val="000000" w:themeColor="text1"/>
                <w:sz w:val="22"/>
                <w:lang w:val="de-DE"/>
              </w:rPr>
              <w:t>- Công báo;</w:t>
            </w:r>
          </w:p>
          <w:p w14:paraId="011595F9" w14:textId="77777777" w:rsidR="00732C31" w:rsidRPr="00570D41" w:rsidRDefault="009C48BD" w:rsidP="000B4A17">
            <w:pPr>
              <w:rPr>
                <w:color w:val="000000" w:themeColor="text1"/>
                <w:sz w:val="22"/>
              </w:rPr>
            </w:pPr>
            <w:r w:rsidRPr="00570D41">
              <w:rPr>
                <w:color w:val="000000" w:themeColor="text1"/>
                <w:sz w:val="22"/>
                <w:lang w:val="de-DE"/>
              </w:rPr>
              <w:t xml:space="preserve">- </w:t>
            </w:r>
            <w:r w:rsidR="00732C31" w:rsidRPr="00570D41">
              <w:rPr>
                <w:color w:val="000000" w:themeColor="text1"/>
                <w:sz w:val="22"/>
              </w:rPr>
              <w:t>Cổng thông tin điện tử NHNN;</w:t>
            </w:r>
          </w:p>
          <w:p w14:paraId="4AC5712F" w14:textId="5DC36ADB" w:rsidR="009C48BD" w:rsidRPr="00570D41" w:rsidRDefault="00732C31" w:rsidP="000B4A17">
            <w:pPr>
              <w:rPr>
                <w:color w:val="000000" w:themeColor="text1"/>
                <w:sz w:val="22"/>
                <w:lang w:val="de-DE"/>
              </w:rPr>
            </w:pPr>
            <w:r w:rsidRPr="00570D41">
              <w:rPr>
                <w:color w:val="000000" w:themeColor="text1"/>
                <w:sz w:val="22"/>
              </w:rPr>
              <w:t xml:space="preserve">- </w:t>
            </w:r>
            <w:r w:rsidR="009C48BD" w:rsidRPr="00570D41">
              <w:rPr>
                <w:color w:val="000000" w:themeColor="text1"/>
                <w:sz w:val="22"/>
                <w:lang w:val="de-DE"/>
              </w:rPr>
              <w:t xml:space="preserve">Lưu: VP, QLNH, PC (05 bản). </w:t>
            </w:r>
          </w:p>
        </w:tc>
        <w:tc>
          <w:tcPr>
            <w:tcW w:w="4245" w:type="dxa"/>
          </w:tcPr>
          <w:p w14:paraId="1393FCA2" w14:textId="15AD8AE0" w:rsidR="009C48BD" w:rsidRPr="00570D41" w:rsidRDefault="009C48BD" w:rsidP="000B4A17">
            <w:pPr>
              <w:spacing w:line="264" w:lineRule="auto"/>
              <w:jc w:val="center"/>
              <w:rPr>
                <w:b/>
                <w:color w:val="000000" w:themeColor="text1"/>
                <w:sz w:val="28"/>
                <w:szCs w:val="28"/>
                <w:lang w:val="pt-BR" w:eastAsia="vi-VN"/>
              </w:rPr>
            </w:pPr>
            <w:r w:rsidRPr="00570D41">
              <w:rPr>
                <w:b/>
                <w:color w:val="000000" w:themeColor="text1"/>
                <w:sz w:val="28"/>
                <w:szCs w:val="28"/>
                <w:lang w:val="pt-BR" w:eastAsia="vi-VN"/>
              </w:rPr>
              <w:t>THỐNG ĐỐC</w:t>
            </w:r>
          </w:p>
          <w:p w14:paraId="2F4F7D30" w14:textId="77777777" w:rsidR="009C48BD" w:rsidRPr="00570D41" w:rsidRDefault="009C48BD" w:rsidP="000B4A17">
            <w:pPr>
              <w:spacing w:line="264" w:lineRule="auto"/>
              <w:jc w:val="center"/>
              <w:rPr>
                <w:b/>
                <w:color w:val="000000" w:themeColor="text1"/>
                <w:sz w:val="28"/>
                <w:szCs w:val="28"/>
                <w:lang w:val="pt-BR" w:eastAsia="vi-VN"/>
              </w:rPr>
            </w:pPr>
          </w:p>
          <w:p w14:paraId="178265F8" w14:textId="77777777" w:rsidR="009C48BD" w:rsidRPr="00570D41" w:rsidRDefault="009C48BD" w:rsidP="000B4A17">
            <w:pPr>
              <w:spacing w:line="264" w:lineRule="auto"/>
              <w:jc w:val="center"/>
              <w:rPr>
                <w:b/>
                <w:color w:val="000000" w:themeColor="text1"/>
                <w:sz w:val="28"/>
                <w:szCs w:val="28"/>
                <w:lang w:val="vi-VN" w:eastAsia="vi-VN"/>
              </w:rPr>
            </w:pPr>
          </w:p>
          <w:p w14:paraId="008E922C" w14:textId="77777777" w:rsidR="009C48BD" w:rsidRPr="00570D41" w:rsidRDefault="009C48BD" w:rsidP="002573B1">
            <w:pPr>
              <w:spacing w:before="120" w:line="264" w:lineRule="auto"/>
              <w:jc w:val="center"/>
              <w:rPr>
                <w:b/>
                <w:color w:val="000000" w:themeColor="text1"/>
                <w:sz w:val="28"/>
                <w:lang w:val="pt-BR"/>
              </w:rPr>
            </w:pPr>
          </w:p>
        </w:tc>
      </w:tr>
      <w:bookmarkEnd w:id="9"/>
    </w:tbl>
    <w:p w14:paraId="504B7A79" w14:textId="3B8076AB" w:rsidR="001D4BF8" w:rsidRPr="00FA3BA8" w:rsidRDefault="001D4BF8" w:rsidP="002573B1">
      <w:pPr>
        <w:spacing w:after="120"/>
        <w:rPr>
          <w:b/>
          <w:color w:val="000000" w:themeColor="text1"/>
        </w:rPr>
        <w:sectPr w:rsidR="001D4BF8" w:rsidRPr="00FA3BA8" w:rsidSect="00CB1357">
          <w:headerReference w:type="default" r:id="rId9"/>
          <w:footerReference w:type="even" r:id="rId10"/>
          <w:headerReference w:type="first" r:id="rId11"/>
          <w:pgSz w:w="11907" w:h="16840"/>
          <w:pgMar w:top="1276" w:right="1134" w:bottom="1560" w:left="1814" w:header="720" w:footer="544" w:gutter="0"/>
          <w:cols w:space="720"/>
          <w:titlePg/>
          <w:docGrid w:linePitch="360"/>
        </w:sectPr>
      </w:pPr>
    </w:p>
    <w:p w14:paraId="2EF638D6" w14:textId="77777777" w:rsidR="00CF580E" w:rsidRDefault="00CF580E" w:rsidP="00C37EA8">
      <w:pPr>
        <w:spacing w:before="120"/>
        <w:jc w:val="center"/>
        <w:rPr>
          <w:b/>
          <w:bCs/>
          <w:sz w:val="28"/>
          <w:szCs w:val="28"/>
        </w:rPr>
      </w:pPr>
      <w:r w:rsidRPr="00863AE3">
        <w:rPr>
          <w:b/>
          <w:bCs/>
          <w:sz w:val="28"/>
          <w:szCs w:val="28"/>
        </w:rPr>
        <w:lastRenderedPageBreak/>
        <w:t>PHỤ LỤC</w:t>
      </w:r>
    </w:p>
    <w:p w14:paraId="73F0AE79" w14:textId="63359FBE" w:rsidR="00C547E9" w:rsidRPr="00863AE3" w:rsidRDefault="00C547E9" w:rsidP="00C547E9">
      <w:pPr>
        <w:spacing w:before="120" w:after="280" w:afterAutospacing="1"/>
        <w:jc w:val="center"/>
        <w:rPr>
          <w:bCs/>
          <w:i/>
          <w:color w:val="000000"/>
          <w:sz w:val="26"/>
          <w:szCs w:val="26"/>
          <w:lang w:eastAsia="vi-VN"/>
        </w:rPr>
      </w:pPr>
      <w:r w:rsidRPr="00863AE3">
        <w:rPr>
          <w:bCs/>
          <w:i/>
          <w:color w:val="000000"/>
          <w:sz w:val="26"/>
          <w:szCs w:val="26"/>
          <w:lang w:eastAsia="vi-VN"/>
        </w:rPr>
        <w:t>(</w:t>
      </w:r>
      <w:r>
        <w:rPr>
          <w:bCs/>
          <w:i/>
          <w:color w:val="000000"/>
          <w:sz w:val="26"/>
          <w:szCs w:val="26"/>
          <w:lang w:eastAsia="vi-VN"/>
        </w:rPr>
        <w:t>Ban hành k</w:t>
      </w:r>
      <w:r w:rsidRPr="00863AE3">
        <w:rPr>
          <w:bCs/>
          <w:i/>
          <w:color w:val="000000"/>
          <w:sz w:val="26"/>
          <w:szCs w:val="26"/>
          <w:lang w:eastAsia="vi-VN"/>
        </w:rPr>
        <w:t xml:space="preserve">èm theo Thông tư số    </w:t>
      </w:r>
      <w:r>
        <w:rPr>
          <w:bCs/>
          <w:i/>
          <w:color w:val="000000"/>
          <w:sz w:val="26"/>
          <w:szCs w:val="26"/>
          <w:lang w:eastAsia="vi-VN"/>
        </w:rPr>
        <w:t xml:space="preserve"> </w:t>
      </w:r>
      <w:r w:rsidRPr="00863AE3">
        <w:rPr>
          <w:bCs/>
          <w:i/>
          <w:color w:val="000000"/>
          <w:sz w:val="26"/>
          <w:szCs w:val="26"/>
          <w:lang w:eastAsia="vi-VN"/>
        </w:rPr>
        <w:t xml:space="preserve"> /2025/TT-NHNN ngày </w:t>
      </w:r>
      <w:r>
        <w:rPr>
          <w:bCs/>
          <w:i/>
          <w:color w:val="000000"/>
          <w:sz w:val="26"/>
          <w:szCs w:val="26"/>
          <w:lang w:eastAsia="vi-VN"/>
        </w:rPr>
        <w:t xml:space="preserve">  </w:t>
      </w:r>
      <w:r w:rsidRPr="00863AE3">
        <w:rPr>
          <w:bCs/>
          <w:i/>
          <w:color w:val="000000"/>
          <w:sz w:val="26"/>
          <w:szCs w:val="26"/>
          <w:lang w:eastAsia="vi-VN"/>
        </w:rPr>
        <w:t xml:space="preserve">  tháng 1</w:t>
      </w:r>
      <w:r>
        <w:rPr>
          <w:bCs/>
          <w:i/>
          <w:color w:val="000000"/>
          <w:sz w:val="26"/>
          <w:szCs w:val="26"/>
          <w:lang w:eastAsia="vi-VN"/>
        </w:rPr>
        <w:t>2</w:t>
      </w:r>
      <w:r w:rsidRPr="00863AE3">
        <w:rPr>
          <w:bCs/>
          <w:i/>
          <w:color w:val="000000"/>
          <w:sz w:val="26"/>
          <w:szCs w:val="26"/>
          <w:lang w:eastAsia="vi-VN"/>
        </w:rPr>
        <w:t xml:space="preserve"> năm 2025)</w:t>
      </w:r>
    </w:p>
    <w:p w14:paraId="03D3EB25" w14:textId="77777777" w:rsidR="00C547E9" w:rsidRPr="00863AE3" w:rsidRDefault="00C547E9" w:rsidP="00CF580E">
      <w:pPr>
        <w:spacing w:before="120" w:after="100" w:afterAutospacing="1"/>
        <w:jc w:val="center"/>
        <w:rPr>
          <w:sz w:val="28"/>
          <w:szCs w:val="28"/>
        </w:rPr>
      </w:pPr>
    </w:p>
    <w:p w14:paraId="36EF3772" w14:textId="1B3E3051" w:rsidR="00CF580E" w:rsidRPr="00CB3EB5" w:rsidRDefault="00CF580E" w:rsidP="00CF580E">
      <w:pPr>
        <w:spacing w:before="40" w:line="268" w:lineRule="atLeast"/>
        <w:rPr>
          <w:b/>
          <w:bCs/>
          <w:color w:val="000000"/>
          <w:sz w:val="26"/>
          <w:szCs w:val="26"/>
          <w:lang w:eastAsia="vi-VN"/>
        </w:rPr>
      </w:pPr>
      <w:r w:rsidRPr="00CB3EB5">
        <w:rPr>
          <w:b/>
          <w:bCs/>
          <w:color w:val="000000"/>
          <w:sz w:val="26"/>
          <w:szCs w:val="26"/>
          <w:lang w:eastAsia="vi-VN"/>
        </w:rPr>
        <w:t xml:space="preserve">Tên </w:t>
      </w:r>
      <w:r w:rsidR="00C547E9">
        <w:rPr>
          <w:b/>
          <w:bCs/>
          <w:color w:val="000000"/>
          <w:sz w:val="26"/>
          <w:szCs w:val="26"/>
          <w:lang w:eastAsia="vi-VN"/>
        </w:rPr>
        <w:t>tổ chức tín dụng</w:t>
      </w:r>
      <w:r w:rsidR="00C547E9" w:rsidRPr="00CB3EB5">
        <w:rPr>
          <w:b/>
          <w:bCs/>
          <w:color w:val="000000"/>
          <w:sz w:val="26"/>
          <w:szCs w:val="26"/>
          <w:lang w:eastAsia="vi-VN"/>
        </w:rPr>
        <w:t xml:space="preserve">                                                  </w:t>
      </w:r>
    </w:p>
    <w:p w14:paraId="122ED1C1" w14:textId="77777777" w:rsidR="00CF580E" w:rsidRPr="00CB3EB5" w:rsidRDefault="00CF580E" w:rsidP="00CF580E">
      <w:pPr>
        <w:spacing w:before="20" w:line="268" w:lineRule="atLeast"/>
        <w:rPr>
          <w:b/>
          <w:bCs/>
          <w:color w:val="000000"/>
          <w:sz w:val="26"/>
          <w:szCs w:val="26"/>
          <w:lang w:eastAsia="vi-VN"/>
        </w:rPr>
      </w:pPr>
      <w:r w:rsidRPr="00CB3EB5">
        <w:rPr>
          <w:b/>
          <w:bCs/>
          <w:color w:val="000000"/>
          <w:sz w:val="26"/>
          <w:szCs w:val="26"/>
          <w:lang w:eastAsia="vi-VN"/>
        </w:rPr>
        <w:t>Điện thoại: …</w:t>
      </w:r>
    </w:p>
    <w:p w14:paraId="29319B94" w14:textId="77777777" w:rsidR="00CF580E" w:rsidRDefault="00CF580E" w:rsidP="00CF580E">
      <w:pPr>
        <w:spacing w:line="268" w:lineRule="atLeast"/>
        <w:jc w:val="center"/>
        <w:rPr>
          <w:b/>
          <w:bCs/>
          <w:color w:val="000000"/>
          <w:sz w:val="34"/>
          <w:szCs w:val="34"/>
          <w:lang w:eastAsia="vi-VN"/>
        </w:rPr>
      </w:pPr>
    </w:p>
    <w:p w14:paraId="6F2A34A9" w14:textId="3BD0434E" w:rsidR="00CF580E" w:rsidRDefault="00CF580E" w:rsidP="00CF580E">
      <w:pPr>
        <w:spacing w:line="268" w:lineRule="atLeast"/>
        <w:jc w:val="center"/>
        <w:rPr>
          <w:b/>
          <w:bCs/>
          <w:color w:val="000000"/>
          <w:sz w:val="34"/>
          <w:szCs w:val="34"/>
          <w:lang w:eastAsia="vi-VN"/>
        </w:rPr>
      </w:pPr>
      <w:r w:rsidRPr="00CB3EB5">
        <w:rPr>
          <w:b/>
          <w:bCs/>
          <w:color w:val="000000"/>
          <w:sz w:val="34"/>
          <w:szCs w:val="34"/>
          <w:lang w:eastAsia="vi-VN"/>
        </w:rPr>
        <w:t>BÁO CÁO TRẠNG THÁI VÀNG H</w:t>
      </w:r>
      <w:r w:rsidR="00C547E9">
        <w:rPr>
          <w:b/>
          <w:bCs/>
          <w:color w:val="000000"/>
          <w:sz w:val="34"/>
          <w:szCs w:val="34"/>
          <w:lang w:eastAsia="vi-VN"/>
        </w:rPr>
        <w:t>Ằ</w:t>
      </w:r>
      <w:r w:rsidRPr="00CB3EB5">
        <w:rPr>
          <w:b/>
          <w:bCs/>
          <w:color w:val="000000"/>
          <w:sz w:val="34"/>
          <w:szCs w:val="34"/>
          <w:lang w:eastAsia="vi-VN"/>
        </w:rPr>
        <w:t>NG NGÀY</w:t>
      </w:r>
    </w:p>
    <w:p w14:paraId="41332491" w14:textId="5EB90C61" w:rsidR="00CF580E" w:rsidRDefault="00CF580E" w:rsidP="00CF580E">
      <w:pPr>
        <w:spacing w:before="40" w:line="268" w:lineRule="atLeast"/>
        <w:jc w:val="center"/>
        <w:rPr>
          <w:bCs/>
          <w:i/>
          <w:color w:val="000000"/>
          <w:sz w:val="26"/>
          <w:szCs w:val="26"/>
          <w:lang w:eastAsia="vi-VN"/>
        </w:rPr>
      </w:pPr>
      <w:r w:rsidRPr="00CB3EB5">
        <w:rPr>
          <w:bCs/>
          <w:i/>
          <w:color w:val="000000"/>
          <w:sz w:val="26"/>
          <w:szCs w:val="26"/>
          <w:lang w:eastAsia="vi-VN"/>
        </w:rPr>
        <w:t xml:space="preserve">(Áp dụng đối với </w:t>
      </w:r>
      <w:r w:rsidR="00C547E9">
        <w:rPr>
          <w:bCs/>
          <w:i/>
          <w:color w:val="000000"/>
          <w:sz w:val="26"/>
          <w:szCs w:val="26"/>
          <w:lang w:eastAsia="vi-VN"/>
        </w:rPr>
        <w:t>tổ chức tín dụng</w:t>
      </w:r>
      <w:r w:rsidR="00C547E9" w:rsidRPr="00CB3EB5">
        <w:rPr>
          <w:bCs/>
          <w:i/>
          <w:color w:val="000000"/>
          <w:sz w:val="26"/>
          <w:szCs w:val="26"/>
          <w:lang w:eastAsia="vi-VN"/>
        </w:rPr>
        <w:t xml:space="preserve"> </w:t>
      </w:r>
      <w:r w:rsidRPr="00CB3EB5">
        <w:rPr>
          <w:bCs/>
          <w:i/>
          <w:color w:val="000000"/>
          <w:sz w:val="26"/>
          <w:szCs w:val="26"/>
          <w:lang w:eastAsia="vi-VN"/>
        </w:rPr>
        <w:t xml:space="preserve">được </w:t>
      </w:r>
      <w:r w:rsidR="00C547E9">
        <w:rPr>
          <w:bCs/>
          <w:i/>
          <w:color w:val="000000"/>
          <w:sz w:val="26"/>
          <w:szCs w:val="26"/>
          <w:lang w:eastAsia="vi-VN"/>
        </w:rPr>
        <w:t>Ngân hàng Nhà nước</w:t>
      </w:r>
      <w:r w:rsidR="00C547E9" w:rsidRPr="00CB3EB5">
        <w:rPr>
          <w:bCs/>
          <w:i/>
          <w:color w:val="000000"/>
          <w:sz w:val="26"/>
          <w:szCs w:val="26"/>
          <w:lang w:eastAsia="vi-VN"/>
        </w:rPr>
        <w:t xml:space="preserve"> </w:t>
      </w:r>
      <w:r w:rsidRPr="00CB3EB5">
        <w:rPr>
          <w:bCs/>
          <w:i/>
          <w:color w:val="000000"/>
          <w:sz w:val="26"/>
          <w:szCs w:val="26"/>
          <w:lang w:eastAsia="vi-VN"/>
        </w:rPr>
        <w:t xml:space="preserve">cấp Giấy phép </w:t>
      </w:r>
      <w:r>
        <w:rPr>
          <w:bCs/>
          <w:i/>
          <w:color w:val="000000"/>
          <w:sz w:val="26"/>
          <w:szCs w:val="26"/>
          <w:lang w:eastAsia="vi-VN"/>
        </w:rPr>
        <w:t xml:space="preserve">sản xuất vàng miếng, </w:t>
      </w:r>
      <w:r w:rsidRPr="00CB3EB5">
        <w:rPr>
          <w:bCs/>
          <w:i/>
          <w:color w:val="000000"/>
          <w:sz w:val="26"/>
          <w:szCs w:val="26"/>
          <w:lang w:eastAsia="vi-VN"/>
        </w:rPr>
        <w:t>Giấy phép</w:t>
      </w:r>
      <w:r>
        <w:rPr>
          <w:bCs/>
          <w:i/>
          <w:color w:val="000000"/>
          <w:sz w:val="26"/>
          <w:szCs w:val="26"/>
          <w:lang w:eastAsia="vi-VN"/>
        </w:rPr>
        <w:t xml:space="preserve"> kinh doanh mua, bán vàng miếng</w:t>
      </w:r>
      <w:r w:rsidRPr="00CB3EB5">
        <w:rPr>
          <w:bCs/>
          <w:i/>
          <w:color w:val="000000"/>
          <w:sz w:val="26"/>
          <w:szCs w:val="26"/>
          <w:lang w:eastAsia="vi-VN"/>
        </w:rPr>
        <w:t>)</w:t>
      </w:r>
    </w:p>
    <w:p w14:paraId="6563F8A5" w14:textId="77777777" w:rsidR="00CF580E" w:rsidRPr="00CB3EB5" w:rsidRDefault="00CF580E" w:rsidP="00CF580E">
      <w:pPr>
        <w:spacing w:before="40" w:after="40"/>
        <w:jc w:val="center"/>
        <w:rPr>
          <w:color w:val="000000"/>
          <w:sz w:val="26"/>
          <w:szCs w:val="26"/>
          <w:lang w:eastAsia="vi-VN"/>
        </w:rPr>
      </w:pPr>
      <w:r w:rsidRPr="00CB3EB5">
        <w:rPr>
          <w:b/>
          <w:i/>
          <w:iCs/>
          <w:color w:val="000000"/>
          <w:sz w:val="26"/>
          <w:szCs w:val="26"/>
          <w:lang w:eastAsia="vi-VN"/>
        </w:rPr>
        <w:t xml:space="preserve">Ngày ... tháng ... năm ... </w:t>
      </w: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850"/>
        <w:gridCol w:w="5954"/>
        <w:gridCol w:w="1276"/>
        <w:gridCol w:w="1276"/>
      </w:tblGrid>
      <w:tr w:rsidR="00CF580E" w:rsidRPr="00CB3EB5" w14:paraId="1C0AA7A2" w14:textId="77777777" w:rsidTr="00CB1357">
        <w:trPr>
          <w:trHeight w:val="612"/>
        </w:trPr>
        <w:tc>
          <w:tcPr>
            <w:tcW w:w="850" w:type="dxa"/>
            <w:shd w:val="clear" w:color="auto" w:fill="E2EFD9" w:themeFill="accent6" w:themeFillTint="33"/>
            <w:tcMar>
              <w:top w:w="0" w:type="dxa"/>
              <w:left w:w="58" w:type="dxa"/>
              <w:bottom w:w="0" w:type="dxa"/>
              <w:right w:w="58" w:type="dxa"/>
            </w:tcMar>
            <w:vAlign w:val="center"/>
            <w:hideMark/>
          </w:tcPr>
          <w:p w14:paraId="4746AFFA" w14:textId="77777777" w:rsidR="00CF580E" w:rsidRPr="00CB3EB5" w:rsidRDefault="00CF580E" w:rsidP="00530688">
            <w:pPr>
              <w:jc w:val="center"/>
              <w:rPr>
                <w:color w:val="000000"/>
                <w:lang w:eastAsia="vi-VN"/>
              </w:rPr>
            </w:pPr>
            <w:r w:rsidRPr="00CB3EB5">
              <w:rPr>
                <w:b/>
                <w:bCs/>
                <w:color w:val="000000"/>
                <w:lang w:eastAsia="vi-VN"/>
              </w:rPr>
              <w:t> </w:t>
            </w:r>
          </w:p>
        </w:tc>
        <w:tc>
          <w:tcPr>
            <w:tcW w:w="5954" w:type="dxa"/>
            <w:shd w:val="clear" w:color="auto" w:fill="E2EFD9" w:themeFill="accent6" w:themeFillTint="33"/>
            <w:tcMar>
              <w:top w:w="0" w:type="dxa"/>
              <w:left w:w="58" w:type="dxa"/>
              <w:bottom w:w="0" w:type="dxa"/>
              <w:right w:w="58" w:type="dxa"/>
            </w:tcMar>
            <w:vAlign w:val="center"/>
            <w:hideMark/>
          </w:tcPr>
          <w:p w14:paraId="7DD9E215" w14:textId="77777777" w:rsidR="00CF580E" w:rsidRPr="00CB3EB5" w:rsidRDefault="00CF580E" w:rsidP="00530688">
            <w:pPr>
              <w:jc w:val="center"/>
              <w:rPr>
                <w:color w:val="000000"/>
                <w:lang w:eastAsia="vi-VN"/>
              </w:rPr>
            </w:pPr>
            <w:r w:rsidRPr="00CB3EB5">
              <w:rPr>
                <w:b/>
                <w:bCs/>
                <w:color w:val="000000"/>
                <w:lang w:eastAsia="vi-VN"/>
              </w:rPr>
              <w:t>Chỉ tiêu</w:t>
            </w:r>
          </w:p>
        </w:tc>
        <w:tc>
          <w:tcPr>
            <w:tcW w:w="1276" w:type="dxa"/>
            <w:shd w:val="clear" w:color="auto" w:fill="E2EFD9" w:themeFill="accent6" w:themeFillTint="33"/>
            <w:vAlign w:val="center"/>
          </w:tcPr>
          <w:p w14:paraId="2AC33EC9" w14:textId="77777777" w:rsidR="00CF580E" w:rsidRPr="00CB3EB5" w:rsidRDefault="00CF580E" w:rsidP="00530688">
            <w:pPr>
              <w:jc w:val="center"/>
              <w:rPr>
                <w:b/>
                <w:bCs/>
                <w:lang w:eastAsia="vi-VN"/>
              </w:rPr>
            </w:pPr>
            <w:r w:rsidRPr="00CB3EB5">
              <w:rPr>
                <w:b/>
                <w:bCs/>
                <w:lang w:eastAsia="vi-VN"/>
              </w:rPr>
              <w:t xml:space="preserve">Khối lượng </w:t>
            </w:r>
          </w:p>
          <w:p w14:paraId="1F4C61F0" w14:textId="77777777" w:rsidR="00CF580E" w:rsidRPr="00CB3EB5" w:rsidRDefault="00CF580E" w:rsidP="00530688">
            <w:pPr>
              <w:jc w:val="center"/>
              <w:rPr>
                <w:bCs/>
                <w:i/>
                <w:color w:val="000000"/>
                <w:lang w:eastAsia="vi-VN"/>
              </w:rPr>
            </w:pPr>
            <w:r w:rsidRPr="00CB3EB5">
              <w:rPr>
                <w:bCs/>
                <w:i/>
                <w:lang w:eastAsia="vi-VN"/>
              </w:rPr>
              <w:t>(lượng vàng)</w:t>
            </w:r>
          </w:p>
        </w:tc>
        <w:tc>
          <w:tcPr>
            <w:tcW w:w="1276" w:type="dxa"/>
            <w:shd w:val="clear" w:color="auto" w:fill="E2EFD9" w:themeFill="accent6" w:themeFillTint="33"/>
            <w:vAlign w:val="center"/>
          </w:tcPr>
          <w:p w14:paraId="50560183" w14:textId="77777777" w:rsidR="00CF580E" w:rsidRPr="00CB3EB5" w:rsidRDefault="00CF580E" w:rsidP="00530688">
            <w:pPr>
              <w:jc w:val="center"/>
              <w:rPr>
                <w:b/>
                <w:bCs/>
                <w:lang w:eastAsia="vi-VN"/>
              </w:rPr>
            </w:pPr>
            <w:r w:rsidRPr="00CB3EB5">
              <w:rPr>
                <w:b/>
                <w:bCs/>
                <w:lang w:eastAsia="vi-VN"/>
              </w:rPr>
              <w:t>Giá trị</w:t>
            </w:r>
          </w:p>
          <w:p w14:paraId="0E84E9D1" w14:textId="77777777" w:rsidR="00CF580E" w:rsidRPr="00CB3EB5" w:rsidRDefault="00CF580E" w:rsidP="00530688">
            <w:pPr>
              <w:jc w:val="center"/>
              <w:rPr>
                <w:bCs/>
                <w:i/>
                <w:lang w:eastAsia="vi-VN"/>
              </w:rPr>
            </w:pPr>
            <w:r w:rsidRPr="00CB3EB5">
              <w:rPr>
                <w:bCs/>
                <w:i/>
                <w:lang w:eastAsia="vi-VN"/>
              </w:rPr>
              <w:t>(triệu VNĐ)</w:t>
            </w:r>
          </w:p>
        </w:tc>
      </w:tr>
      <w:tr w:rsidR="00CF580E" w:rsidRPr="00CB3EB5" w14:paraId="2A9C8EB2" w14:textId="77777777" w:rsidTr="00CB1357">
        <w:trPr>
          <w:trHeight w:val="340"/>
        </w:trPr>
        <w:tc>
          <w:tcPr>
            <w:tcW w:w="850" w:type="dxa"/>
            <w:tcMar>
              <w:top w:w="0" w:type="dxa"/>
              <w:left w:w="58" w:type="dxa"/>
              <w:bottom w:w="0" w:type="dxa"/>
              <w:right w:w="58" w:type="dxa"/>
            </w:tcMar>
            <w:vAlign w:val="center"/>
          </w:tcPr>
          <w:p w14:paraId="5FCDA7E0" w14:textId="77777777" w:rsidR="00CF580E" w:rsidRPr="00CB3EB5" w:rsidRDefault="00CF580E" w:rsidP="00530688">
            <w:pPr>
              <w:jc w:val="center"/>
              <w:rPr>
                <w:b/>
                <w:bCs/>
                <w:i/>
                <w:color w:val="5B9BD5" w:themeColor="accent5"/>
                <w:lang w:eastAsia="vi-VN"/>
              </w:rPr>
            </w:pPr>
            <w:r w:rsidRPr="00CB3EB5">
              <w:rPr>
                <w:b/>
                <w:bCs/>
                <w:i/>
                <w:color w:val="5B9BD5" w:themeColor="accent5"/>
                <w:lang w:eastAsia="vi-VN"/>
              </w:rPr>
              <w:t>(1)</w:t>
            </w:r>
          </w:p>
        </w:tc>
        <w:tc>
          <w:tcPr>
            <w:tcW w:w="5954" w:type="dxa"/>
            <w:tcMar>
              <w:top w:w="0" w:type="dxa"/>
              <w:left w:w="58" w:type="dxa"/>
              <w:bottom w:w="0" w:type="dxa"/>
              <w:right w:w="58" w:type="dxa"/>
            </w:tcMar>
            <w:vAlign w:val="center"/>
          </w:tcPr>
          <w:p w14:paraId="6FAE14CA" w14:textId="77777777" w:rsidR="00CF580E" w:rsidRPr="00CB3EB5" w:rsidRDefault="00CF580E" w:rsidP="00530688">
            <w:pPr>
              <w:jc w:val="center"/>
              <w:rPr>
                <w:b/>
                <w:bCs/>
                <w:i/>
                <w:color w:val="5B9BD5" w:themeColor="accent5"/>
                <w:lang w:eastAsia="vi-VN"/>
              </w:rPr>
            </w:pPr>
            <w:r w:rsidRPr="00CB3EB5">
              <w:rPr>
                <w:b/>
                <w:bCs/>
                <w:i/>
                <w:color w:val="5B9BD5" w:themeColor="accent5"/>
                <w:lang w:eastAsia="vi-VN"/>
              </w:rPr>
              <w:t>(2)</w:t>
            </w:r>
          </w:p>
        </w:tc>
        <w:tc>
          <w:tcPr>
            <w:tcW w:w="1276" w:type="dxa"/>
            <w:vAlign w:val="center"/>
          </w:tcPr>
          <w:p w14:paraId="0460701D" w14:textId="77777777" w:rsidR="00CF580E" w:rsidRPr="00CB3EB5" w:rsidRDefault="00CF580E" w:rsidP="00530688">
            <w:pPr>
              <w:jc w:val="center"/>
              <w:rPr>
                <w:b/>
                <w:bCs/>
                <w:i/>
                <w:color w:val="5B9BD5" w:themeColor="accent5"/>
                <w:lang w:eastAsia="vi-VN"/>
              </w:rPr>
            </w:pPr>
            <w:r w:rsidRPr="00CB3EB5">
              <w:rPr>
                <w:b/>
                <w:bCs/>
                <w:i/>
                <w:color w:val="5B9BD5" w:themeColor="accent5"/>
                <w:lang w:eastAsia="vi-VN"/>
              </w:rPr>
              <w:t>(3)</w:t>
            </w:r>
          </w:p>
        </w:tc>
        <w:tc>
          <w:tcPr>
            <w:tcW w:w="1276" w:type="dxa"/>
            <w:vAlign w:val="center"/>
          </w:tcPr>
          <w:p w14:paraId="02B9BD37" w14:textId="77777777" w:rsidR="00CF580E" w:rsidRPr="00CB3EB5" w:rsidRDefault="00CF580E" w:rsidP="00530688">
            <w:pPr>
              <w:jc w:val="center"/>
              <w:rPr>
                <w:b/>
                <w:bCs/>
                <w:i/>
                <w:color w:val="5B9BD5" w:themeColor="accent5"/>
                <w:lang w:eastAsia="vi-VN"/>
              </w:rPr>
            </w:pPr>
            <w:r w:rsidRPr="00CB3EB5">
              <w:rPr>
                <w:b/>
                <w:bCs/>
                <w:i/>
                <w:color w:val="5B9BD5" w:themeColor="accent5"/>
                <w:lang w:eastAsia="vi-VN"/>
              </w:rPr>
              <w:t>(4)</w:t>
            </w:r>
          </w:p>
        </w:tc>
      </w:tr>
      <w:tr w:rsidR="00CF580E" w:rsidRPr="00CB3EB5" w14:paraId="10180543" w14:textId="77777777" w:rsidTr="00CB1357">
        <w:trPr>
          <w:trHeight w:hRule="exact" w:val="567"/>
        </w:trPr>
        <w:tc>
          <w:tcPr>
            <w:tcW w:w="850" w:type="dxa"/>
            <w:shd w:val="clear" w:color="auto" w:fill="FFFFFF"/>
            <w:tcMar>
              <w:top w:w="0" w:type="dxa"/>
              <w:left w:w="58" w:type="dxa"/>
              <w:bottom w:w="0" w:type="dxa"/>
              <w:right w:w="58" w:type="dxa"/>
            </w:tcMar>
            <w:vAlign w:val="center"/>
            <w:hideMark/>
          </w:tcPr>
          <w:p w14:paraId="531B007B" w14:textId="77777777" w:rsidR="00CF580E" w:rsidRPr="00CB3EB5" w:rsidRDefault="00CF580E" w:rsidP="00530688">
            <w:pPr>
              <w:spacing w:line="20" w:lineRule="atLeast"/>
              <w:jc w:val="center"/>
              <w:rPr>
                <w:b/>
                <w:lang w:eastAsia="vi-VN"/>
              </w:rPr>
            </w:pPr>
            <w:r w:rsidRPr="00CB3EB5">
              <w:rPr>
                <w:b/>
                <w:bCs/>
                <w:lang w:eastAsia="vi-VN"/>
              </w:rPr>
              <w:t>I</w:t>
            </w:r>
          </w:p>
        </w:tc>
        <w:tc>
          <w:tcPr>
            <w:tcW w:w="5954" w:type="dxa"/>
            <w:shd w:val="clear" w:color="auto" w:fill="FFFFFF"/>
            <w:tcMar>
              <w:top w:w="0" w:type="dxa"/>
              <w:left w:w="58" w:type="dxa"/>
              <w:bottom w:w="0" w:type="dxa"/>
              <w:right w:w="58" w:type="dxa"/>
            </w:tcMar>
            <w:vAlign w:val="center"/>
            <w:hideMark/>
          </w:tcPr>
          <w:p w14:paraId="4DEE59E8" w14:textId="77777777" w:rsidR="00CF580E" w:rsidRPr="00863AE3" w:rsidRDefault="00CF580E" w:rsidP="00530688">
            <w:pPr>
              <w:rPr>
                <w:b/>
                <w:lang w:eastAsia="vi-VN"/>
              </w:rPr>
            </w:pPr>
            <w:r w:rsidRPr="00CB3EB5">
              <w:rPr>
                <w:b/>
                <w:bCs/>
                <w:lang w:eastAsia="vi-VN"/>
              </w:rPr>
              <w:t>Số dư vàng đầu ngày</w:t>
            </w:r>
            <w:r w:rsidRPr="00CB3EB5">
              <w:rPr>
                <w:b/>
                <w:lang w:eastAsia="vi-VN"/>
              </w:rPr>
              <w:t> </w:t>
            </w:r>
          </w:p>
        </w:tc>
        <w:tc>
          <w:tcPr>
            <w:tcW w:w="1276" w:type="dxa"/>
            <w:shd w:val="clear" w:color="auto" w:fill="BFBFBF" w:themeFill="background1" w:themeFillShade="BF"/>
          </w:tcPr>
          <w:p w14:paraId="4BFBF059" w14:textId="77777777" w:rsidR="00CF580E" w:rsidRPr="007C1CB6" w:rsidRDefault="00CF580E" w:rsidP="00530688">
            <w:pPr>
              <w:spacing w:before="120" w:line="20" w:lineRule="atLeast"/>
              <w:rPr>
                <w:b/>
                <w:highlight w:val="lightGray"/>
                <w:lang w:eastAsia="vi-VN"/>
              </w:rPr>
            </w:pPr>
          </w:p>
        </w:tc>
        <w:tc>
          <w:tcPr>
            <w:tcW w:w="1276" w:type="dxa"/>
            <w:shd w:val="clear" w:color="auto" w:fill="BFBFBF" w:themeFill="background1" w:themeFillShade="BF"/>
          </w:tcPr>
          <w:p w14:paraId="1B4062B9" w14:textId="77777777" w:rsidR="00CF580E" w:rsidRPr="007C1CB6" w:rsidRDefault="00CF580E" w:rsidP="00530688">
            <w:pPr>
              <w:spacing w:before="120" w:line="20" w:lineRule="atLeast"/>
              <w:rPr>
                <w:b/>
                <w:highlight w:val="lightGray"/>
                <w:lang w:eastAsia="vi-VN"/>
              </w:rPr>
            </w:pPr>
          </w:p>
        </w:tc>
      </w:tr>
      <w:tr w:rsidR="00CF580E" w:rsidRPr="00CB3EB5" w14:paraId="02E091AB" w14:textId="77777777" w:rsidTr="00CB1357">
        <w:trPr>
          <w:trHeight w:hRule="exact" w:val="425"/>
        </w:trPr>
        <w:tc>
          <w:tcPr>
            <w:tcW w:w="850" w:type="dxa"/>
            <w:shd w:val="clear" w:color="auto" w:fill="FFFFFF"/>
            <w:tcMar>
              <w:top w:w="0" w:type="dxa"/>
              <w:left w:w="58" w:type="dxa"/>
              <w:bottom w:w="0" w:type="dxa"/>
              <w:right w:w="58" w:type="dxa"/>
            </w:tcMar>
            <w:vAlign w:val="center"/>
            <w:hideMark/>
          </w:tcPr>
          <w:p w14:paraId="048E9BB5" w14:textId="77777777" w:rsidR="00CF580E" w:rsidRPr="00CB3EB5" w:rsidRDefault="00CF580E" w:rsidP="00530688">
            <w:pPr>
              <w:spacing w:line="20" w:lineRule="atLeast"/>
              <w:jc w:val="center"/>
              <w:rPr>
                <w:bCs/>
                <w:lang w:eastAsia="vi-VN"/>
              </w:rPr>
            </w:pPr>
            <w:r w:rsidRPr="00CB3EB5">
              <w:rPr>
                <w:bCs/>
                <w:lang w:eastAsia="vi-VN"/>
              </w:rPr>
              <w:t>I.1</w:t>
            </w:r>
          </w:p>
        </w:tc>
        <w:tc>
          <w:tcPr>
            <w:tcW w:w="5954" w:type="dxa"/>
            <w:shd w:val="clear" w:color="auto" w:fill="FFFFFF"/>
            <w:tcMar>
              <w:top w:w="0" w:type="dxa"/>
              <w:left w:w="58" w:type="dxa"/>
              <w:bottom w:w="0" w:type="dxa"/>
              <w:right w:w="58" w:type="dxa"/>
            </w:tcMar>
            <w:vAlign w:val="center"/>
            <w:hideMark/>
          </w:tcPr>
          <w:p w14:paraId="6DF8235A" w14:textId="77777777" w:rsidR="00CF580E" w:rsidRPr="00CB3EB5" w:rsidRDefault="00CF580E" w:rsidP="00530688">
            <w:pPr>
              <w:rPr>
                <w:lang w:eastAsia="vi-VN"/>
              </w:rPr>
            </w:pPr>
            <w:r w:rsidRPr="00CB3EB5">
              <w:rPr>
                <w:lang w:eastAsia="vi-VN"/>
              </w:rPr>
              <w:t>Vàng miếng</w:t>
            </w:r>
            <w:r>
              <w:rPr>
                <w:lang w:eastAsia="vi-VN"/>
              </w:rPr>
              <w:t xml:space="preserve"> </w:t>
            </w:r>
            <w:r w:rsidRPr="00CB3EB5">
              <w:rPr>
                <w:i/>
                <w:lang w:eastAsia="vi-VN"/>
              </w:rPr>
              <w:t>(chi tiết theo từng thương hiệu)</w:t>
            </w:r>
          </w:p>
        </w:tc>
        <w:tc>
          <w:tcPr>
            <w:tcW w:w="1276" w:type="dxa"/>
            <w:shd w:val="clear" w:color="auto" w:fill="FFFFFF"/>
            <w:vAlign w:val="center"/>
          </w:tcPr>
          <w:p w14:paraId="6371212A" w14:textId="77777777" w:rsidR="00CF580E" w:rsidRPr="00CB3EB5" w:rsidRDefault="00CF580E" w:rsidP="00530688">
            <w:pPr>
              <w:spacing w:line="20" w:lineRule="atLeast"/>
              <w:jc w:val="center"/>
              <w:rPr>
                <w:b/>
                <w:lang w:eastAsia="vi-VN"/>
              </w:rPr>
            </w:pPr>
            <w:r w:rsidRPr="00CB3EB5">
              <w:rPr>
                <w:b/>
                <w:lang w:eastAsia="vi-VN"/>
              </w:rPr>
              <w:t>…</w:t>
            </w:r>
          </w:p>
        </w:tc>
        <w:tc>
          <w:tcPr>
            <w:tcW w:w="1276" w:type="dxa"/>
            <w:shd w:val="clear" w:color="auto" w:fill="BFBFBF" w:themeFill="background1" w:themeFillShade="BF"/>
            <w:vAlign w:val="center"/>
          </w:tcPr>
          <w:p w14:paraId="061230A3" w14:textId="77777777" w:rsidR="00CF580E" w:rsidRPr="00CB3EB5" w:rsidRDefault="00CF580E" w:rsidP="00530688">
            <w:pPr>
              <w:spacing w:line="20" w:lineRule="atLeast"/>
              <w:jc w:val="center"/>
              <w:rPr>
                <w:b/>
                <w:lang w:eastAsia="vi-VN"/>
              </w:rPr>
            </w:pPr>
          </w:p>
        </w:tc>
      </w:tr>
      <w:tr w:rsidR="00CF580E" w:rsidRPr="00CB3EB5" w14:paraId="14BAB0FB" w14:textId="77777777" w:rsidTr="00CB1357">
        <w:trPr>
          <w:trHeight w:hRule="exact" w:val="425"/>
        </w:trPr>
        <w:tc>
          <w:tcPr>
            <w:tcW w:w="850" w:type="dxa"/>
            <w:shd w:val="clear" w:color="auto" w:fill="FFFFFF"/>
            <w:tcMar>
              <w:top w:w="0" w:type="dxa"/>
              <w:left w:w="58" w:type="dxa"/>
              <w:bottom w:w="0" w:type="dxa"/>
              <w:right w:w="58" w:type="dxa"/>
            </w:tcMar>
            <w:vAlign w:val="center"/>
            <w:hideMark/>
          </w:tcPr>
          <w:p w14:paraId="7C41064A" w14:textId="77777777" w:rsidR="00CF580E" w:rsidRPr="00CB3EB5" w:rsidRDefault="00CF580E" w:rsidP="00530688">
            <w:pPr>
              <w:spacing w:line="20" w:lineRule="atLeast"/>
              <w:jc w:val="center"/>
              <w:rPr>
                <w:bCs/>
                <w:lang w:eastAsia="vi-VN"/>
              </w:rPr>
            </w:pPr>
            <w:r w:rsidRPr="00CB3EB5">
              <w:rPr>
                <w:bCs/>
                <w:lang w:eastAsia="vi-VN"/>
              </w:rPr>
              <w:t>I.2</w:t>
            </w:r>
          </w:p>
        </w:tc>
        <w:tc>
          <w:tcPr>
            <w:tcW w:w="5954" w:type="dxa"/>
            <w:shd w:val="clear" w:color="auto" w:fill="FFFFFF"/>
            <w:tcMar>
              <w:top w:w="0" w:type="dxa"/>
              <w:left w:w="58" w:type="dxa"/>
              <w:bottom w:w="0" w:type="dxa"/>
              <w:right w:w="58" w:type="dxa"/>
            </w:tcMar>
            <w:vAlign w:val="center"/>
            <w:hideMark/>
          </w:tcPr>
          <w:p w14:paraId="659B356D" w14:textId="77777777" w:rsidR="00CF580E" w:rsidRPr="00CB3EB5" w:rsidRDefault="00CF580E" w:rsidP="00530688">
            <w:pPr>
              <w:rPr>
                <w:i/>
                <w:lang w:eastAsia="vi-VN"/>
              </w:rPr>
            </w:pPr>
            <w:r w:rsidRPr="00CB3EB5">
              <w:rPr>
                <w:lang w:eastAsia="vi-VN"/>
              </w:rPr>
              <w:t xml:space="preserve">Vàng nguyên liệu </w:t>
            </w:r>
            <w:r w:rsidRPr="00CB3EB5">
              <w:rPr>
                <w:i/>
                <w:lang w:eastAsia="vi-VN"/>
              </w:rPr>
              <w:t>(từ hàm lượng 99,5% trở lên)</w:t>
            </w:r>
          </w:p>
        </w:tc>
        <w:tc>
          <w:tcPr>
            <w:tcW w:w="1276" w:type="dxa"/>
            <w:shd w:val="clear" w:color="auto" w:fill="FFFFFF"/>
            <w:vAlign w:val="center"/>
          </w:tcPr>
          <w:p w14:paraId="0E5D80C6" w14:textId="77777777" w:rsidR="00CF580E" w:rsidRPr="00CB3EB5" w:rsidRDefault="00CF580E" w:rsidP="00530688">
            <w:pPr>
              <w:spacing w:line="20" w:lineRule="atLeast"/>
              <w:jc w:val="center"/>
              <w:rPr>
                <w:lang w:eastAsia="vi-VN"/>
              </w:rPr>
            </w:pPr>
            <w:r w:rsidRPr="00CB3EB5">
              <w:rPr>
                <w:b/>
                <w:lang w:eastAsia="vi-VN"/>
              </w:rPr>
              <w:t>…</w:t>
            </w:r>
          </w:p>
        </w:tc>
        <w:tc>
          <w:tcPr>
            <w:tcW w:w="1276" w:type="dxa"/>
            <w:shd w:val="clear" w:color="auto" w:fill="BFBFBF" w:themeFill="background1" w:themeFillShade="BF"/>
            <w:vAlign w:val="center"/>
          </w:tcPr>
          <w:p w14:paraId="3421EE2B" w14:textId="77777777" w:rsidR="00CF580E" w:rsidRPr="00CB3EB5" w:rsidRDefault="00CF580E" w:rsidP="00530688">
            <w:pPr>
              <w:spacing w:line="20" w:lineRule="atLeast"/>
              <w:jc w:val="center"/>
              <w:rPr>
                <w:lang w:eastAsia="vi-VN"/>
              </w:rPr>
            </w:pPr>
          </w:p>
        </w:tc>
      </w:tr>
      <w:tr w:rsidR="00CF580E" w:rsidRPr="00CB3EB5" w14:paraId="70A637D4" w14:textId="77777777" w:rsidTr="00CB1357">
        <w:trPr>
          <w:trHeight w:hRule="exact" w:val="692"/>
        </w:trPr>
        <w:tc>
          <w:tcPr>
            <w:tcW w:w="850" w:type="dxa"/>
            <w:shd w:val="clear" w:color="auto" w:fill="FFFFFF"/>
            <w:tcMar>
              <w:top w:w="0" w:type="dxa"/>
              <w:left w:w="58" w:type="dxa"/>
              <w:bottom w:w="0" w:type="dxa"/>
              <w:right w:w="58" w:type="dxa"/>
            </w:tcMar>
            <w:vAlign w:val="center"/>
            <w:hideMark/>
          </w:tcPr>
          <w:p w14:paraId="592439FD" w14:textId="77777777" w:rsidR="00CF580E" w:rsidRPr="00CB3EB5" w:rsidRDefault="00CF580E" w:rsidP="00530688">
            <w:pPr>
              <w:spacing w:line="20" w:lineRule="atLeast"/>
              <w:jc w:val="center"/>
              <w:rPr>
                <w:b/>
                <w:bCs/>
                <w:lang w:eastAsia="vi-VN"/>
              </w:rPr>
            </w:pPr>
            <w:r w:rsidRPr="00CB3EB5">
              <w:rPr>
                <w:b/>
                <w:bCs/>
                <w:lang w:eastAsia="vi-VN"/>
              </w:rPr>
              <w:t>II</w:t>
            </w:r>
          </w:p>
        </w:tc>
        <w:tc>
          <w:tcPr>
            <w:tcW w:w="5954" w:type="dxa"/>
            <w:shd w:val="clear" w:color="auto" w:fill="FFFFFF"/>
            <w:tcMar>
              <w:top w:w="0" w:type="dxa"/>
              <w:left w:w="58" w:type="dxa"/>
              <w:bottom w:w="0" w:type="dxa"/>
              <w:right w:w="58" w:type="dxa"/>
            </w:tcMar>
            <w:vAlign w:val="center"/>
            <w:hideMark/>
          </w:tcPr>
          <w:p w14:paraId="5DD19093" w14:textId="216D05CD" w:rsidR="00CF580E" w:rsidRPr="00863AE3" w:rsidRDefault="00CF580E">
            <w:pPr>
              <w:rPr>
                <w:b/>
                <w:lang w:eastAsia="vi-VN"/>
              </w:rPr>
            </w:pPr>
            <w:r w:rsidRPr="00CB3EB5">
              <w:rPr>
                <w:b/>
                <w:bCs/>
                <w:lang w:eastAsia="vi-VN"/>
              </w:rPr>
              <w:t>Doanh số mua trong ngày</w:t>
            </w:r>
            <w:r>
              <w:rPr>
                <w:b/>
                <w:bCs/>
                <w:lang w:eastAsia="vi-VN"/>
              </w:rPr>
              <w:t xml:space="preserve"> </w:t>
            </w:r>
            <w:r w:rsidRPr="00863AE3">
              <w:rPr>
                <w:bCs/>
                <w:i/>
                <w:lang w:eastAsia="vi-VN"/>
              </w:rPr>
              <w:t>(vàng miếng/vàng nguyên liệu</w:t>
            </w:r>
            <w:r w:rsidR="000C256B">
              <w:rPr>
                <w:bCs/>
                <w:i/>
                <w:lang w:eastAsia="vi-VN"/>
              </w:rPr>
              <w:t>/cam kết mua vàng miếng, vàng nguyên liệu</w:t>
            </w:r>
            <w:r w:rsidR="009D622B">
              <w:rPr>
                <w:bCs/>
                <w:i/>
                <w:lang w:eastAsia="vi-VN"/>
              </w:rPr>
              <w:t xml:space="preserve"> giao ngay</w:t>
            </w:r>
            <w:r w:rsidRPr="00863AE3">
              <w:rPr>
                <w:bCs/>
                <w:i/>
                <w:lang w:eastAsia="vi-VN"/>
              </w:rPr>
              <w:t>)</w:t>
            </w:r>
          </w:p>
        </w:tc>
        <w:tc>
          <w:tcPr>
            <w:tcW w:w="1276" w:type="dxa"/>
            <w:shd w:val="clear" w:color="auto" w:fill="BFBFBF" w:themeFill="background1" w:themeFillShade="BF"/>
            <w:vAlign w:val="center"/>
          </w:tcPr>
          <w:p w14:paraId="4BA4464C" w14:textId="77777777" w:rsidR="00CF580E" w:rsidRPr="00CB3EB5" w:rsidRDefault="00CF580E" w:rsidP="00530688">
            <w:pPr>
              <w:spacing w:line="20" w:lineRule="atLeast"/>
              <w:jc w:val="center"/>
              <w:rPr>
                <w:b/>
                <w:lang w:eastAsia="vi-VN"/>
              </w:rPr>
            </w:pPr>
          </w:p>
        </w:tc>
        <w:tc>
          <w:tcPr>
            <w:tcW w:w="1276" w:type="dxa"/>
            <w:shd w:val="clear" w:color="auto" w:fill="BFBFBF" w:themeFill="background1" w:themeFillShade="BF"/>
            <w:vAlign w:val="center"/>
          </w:tcPr>
          <w:p w14:paraId="7829A4DA" w14:textId="77777777" w:rsidR="00CF580E" w:rsidRPr="00CB3EB5" w:rsidRDefault="00CF580E" w:rsidP="00530688">
            <w:pPr>
              <w:spacing w:line="20" w:lineRule="atLeast"/>
              <w:jc w:val="center"/>
              <w:rPr>
                <w:b/>
                <w:lang w:eastAsia="vi-VN"/>
              </w:rPr>
            </w:pPr>
          </w:p>
        </w:tc>
      </w:tr>
      <w:tr w:rsidR="00CF580E" w:rsidRPr="00CB3EB5" w14:paraId="3B5D27D3" w14:textId="77777777" w:rsidTr="00CB1357">
        <w:trPr>
          <w:trHeight w:hRule="exact" w:val="586"/>
        </w:trPr>
        <w:tc>
          <w:tcPr>
            <w:tcW w:w="850" w:type="dxa"/>
            <w:shd w:val="clear" w:color="auto" w:fill="FFFFFF"/>
            <w:tcMar>
              <w:top w:w="0" w:type="dxa"/>
              <w:left w:w="58" w:type="dxa"/>
              <w:bottom w:w="0" w:type="dxa"/>
              <w:right w:w="58" w:type="dxa"/>
            </w:tcMar>
            <w:vAlign w:val="center"/>
            <w:hideMark/>
          </w:tcPr>
          <w:p w14:paraId="33B8AAF0" w14:textId="77777777" w:rsidR="00CF580E" w:rsidRPr="00CB3EB5" w:rsidRDefault="00CF580E" w:rsidP="00530688">
            <w:pPr>
              <w:spacing w:line="20" w:lineRule="atLeast"/>
              <w:jc w:val="center"/>
              <w:rPr>
                <w:bCs/>
                <w:lang w:eastAsia="vi-VN"/>
              </w:rPr>
            </w:pPr>
            <w:r w:rsidRPr="00CB3EB5">
              <w:rPr>
                <w:bCs/>
                <w:lang w:eastAsia="vi-VN"/>
              </w:rPr>
              <w:t>II.1</w:t>
            </w:r>
          </w:p>
        </w:tc>
        <w:tc>
          <w:tcPr>
            <w:tcW w:w="5954" w:type="dxa"/>
            <w:shd w:val="clear" w:color="auto" w:fill="FFFFFF"/>
            <w:tcMar>
              <w:top w:w="0" w:type="dxa"/>
              <w:left w:w="58" w:type="dxa"/>
              <w:bottom w:w="0" w:type="dxa"/>
              <w:right w:w="58" w:type="dxa"/>
            </w:tcMar>
            <w:vAlign w:val="center"/>
            <w:hideMark/>
          </w:tcPr>
          <w:p w14:paraId="4E829AD2" w14:textId="77777777" w:rsidR="00CF580E" w:rsidRPr="00CB3EB5" w:rsidRDefault="00CF580E" w:rsidP="00530688">
            <w:pPr>
              <w:rPr>
                <w:lang w:eastAsia="vi-VN"/>
              </w:rPr>
            </w:pPr>
            <w:r w:rsidRPr="00CB3EB5">
              <w:rPr>
                <w:lang w:eastAsia="vi-VN"/>
              </w:rPr>
              <w:t xml:space="preserve">Vàng miếng </w:t>
            </w:r>
            <w:r w:rsidRPr="00CB3EB5">
              <w:rPr>
                <w:i/>
                <w:lang w:eastAsia="vi-VN"/>
              </w:rPr>
              <w:t>(chi tiết theo từng thương hiệu)</w:t>
            </w:r>
          </w:p>
        </w:tc>
        <w:tc>
          <w:tcPr>
            <w:tcW w:w="1276" w:type="dxa"/>
            <w:shd w:val="clear" w:color="auto" w:fill="FFFFFF"/>
            <w:vAlign w:val="center"/>
          </w:tcPr>
          <w:p w14:paraId="037A37C5" w14:textId="77777777" w:rsidR="00CF580E" w:rsidRPr="00CB3EB5" w:rsidRDefault="00CF580E" w:rsidP="00530688">
            <w:pPr>
              <w:spacing w:line="20" w:lineRule="atLeast"/>
              <w:jc w:val="center"/>
              <w:rPr>
                <w:b/>
                <w:lang w:eastAsia="vi-VN"/>
              </w:rPr>
            </w:pPr>
            <w:r w:rsidRPr="00CB3EB5">
              <w:rPr>
                <w:b/>
                <w:lang w:eastAsia="vi-VN"/>
              </w:rPr>
              <w:t>…</w:t>
            </w:r>
          </w:p>
        </w:tc>
        <w:tc>
          <w:tcPr>
            <w:tcW w:w="1276" w:type="dxa"/>
            <w:shd w:val="clear" w:color="auto" w:fill="FFFFFF"/>
            <w:vAlign w:val="center"/>
          </w:tcPr>
          <w:p w14:paraId="02BA2D01" w14:textId="77777777" w:rsidR="00CF580E" w:rsidRPr="00CB3EB5" w:rsidRDefault="00CF580E" w:rsidP="00530688">
            <w:pPr>
              <w:spacing w:line="20" w:lineRule="atLeast"/>
              <w:jc w:val="center"/>
              <w:rPr>
                <w:b/>
                <w:lang w:eastAsia="vi-VN"/>
              </w:rPr>
            </w:pPr>
            <w:r w:rsidRPr="00CB3EB5">
              <w:rPr>
                <w:b/>
                <w:lang w:eastAsia="vi-VN"/>
              </w:rPr>
              <w:t>…</w:t>
            </w:r>
          </w:p>
        </w:tc>
      </w:tr>
      <w:tr w:rsidR="00CF580E" w:rsidRPr="00CB3EB5" w14:paraId="392E16F1" w14:textId="77777777" w:rsidTr="00CB1357">
        <w:trPr>
          <w:trHeight w:hRule="exact" w:val="425"/>
        </w:trPr>
        <w:tc>
          <w:tcPr>
            <w:tcW w:w="850" w:type="dxa"/>
            <w:shd w:val="clear" w:color="auto" w:fill="FFFFFF"/>
            <w:tcMar>
              <w:top w:w="0" w:type="dxa"/>
              <w:left w:w="58" w:type="dxa"/>
              <w:bottom w:w="0" w:type="dxa"/>
              <w:right w:w="58" w:type="dxa"/>
            </w:tcMar>
            <w:vAlign w:val="center"/>
            <w:hideMark/>
          </w:tcPr>
          <w:p w14:paraId="7FCDA6C9" w14:textId="77777777" w:rsidR="00CF580E" w:rsidRPr="00CB3EB5" w:rsidRDefault="00CF580E" w:rsidP="00530688">
            <w:pPr>
              <w:spacing w:line="20" w:lineRule="atLeast"/>
              <w:jc w:val="center"/>
              <w:rPr>
                <w:bCs/>
                <w:lang w:eastAsia="vi-VN"/>
              </w:rPr>
            </w:pPr>
            <w:r w:rsidRPr="00CB3EB5">
              <w:rPr>
                <w:bCs/>
                <w:lang w:eastAsia="vi-VN"/>
              </w:rPr>
              <w:t>II.2</w:t>
            </w:r>
          </w:p>
        </w:tc>
        <w:tc>
          <w:tcPr>
            <w:tcW w:w="5954" w:type="dxa"/>
            <w:shd w:val="clear" w:color="auto" w:fill="FFFFFF"/>
            <w:tcMar>
              <w:top w:w="0" w:type="dxa"/>
              <w:left w:w="58" w:type="dxa"/>
              <w:bottom w:w="0" w:type="dxa"/>
              <w:right w:w="58" w:type="dxa"/>
            </w:tcMar>
            <w:vAlign w:val="center"/>
            <w:hideMark/>
          </w:tcPr>
          <w:p w14:paraId="0F847BC3" w14:textId="77777777" w:rsidR="00CF580E" w:rsidRPr="00CB3EB5" w:rsidRDefault="00CF580E" w:rsidP="00530688">
            <w:pPr>
              <w:rPr>
                <w:lang w:eastAsia="vi-VN"/>
              </w:rPr>
            </w:pPr>
            <w:r w:rsidRPr="00CB3EB5">
              <w:rPr>
                <w:lang w:eastAsia="vi-VN"/>
              </w:rPr>
              <w:t xml:space="preserve">Vàng nguyên liệu </w:t>
            </w:r>
            <w:r w:rsidRPr="00CB3EB5">
              <w:rPr>
                <w:i/>
                <w:lang w:eastAsia="vi-VN"/>
              </w:rPr>
              <w:t>(từ hàm lượng 99,5% trở lên)</w:t>
            </w:r>
          </w:p>
        </w:tc>
        <w:tc>
          <w:tcPr>
            <w:tcW w:w="1276" w:type="dxa"/>
            <w:shd w:val="clear" w:color="auto" w:fill="FFFFFF"/>
            <w:vAlign w:val="center"/>
          </w:tcPr>
          <w:p w14:paraId="688C9C5D" w14:textId="77777777" w:rsidR="00CF580E" w:rsidRPr="00CB3EB5" w:rsidRDefault="00CF580E" w:rsidP="00530688">
            <w:pPr>
              <w:spacing w:line="20" w:lineRule="atLeast"/>
              <w:jc w:val="center"/>
              <w:rPr>
                <w:b/>
                <w:lang w:eastAsia="vi-VN"/>
              </w:rPr>
            </w:pPr>
            <w:r w:rsidRPr="00CB3EB5">
              <w:rPr>
                <w:b/>
                <w:lang w:eastAsia="vi-VN"/>
              </w:rPr>
              <w:t>…</w:t>
            </w:r>
          </w:p>
        </w:tc>
        <w:tc>
          <w:tcPr>
            <w:tcW w:w="1276" w:type="dxa"/>
            <w:shd w:val="clear" w:color="auto" w:fill="FFFFFF"/>
            <w:vAlign w:val="center"/>
          </w:tcPr>
          <w:p w14:paraId="75578249" w14:textId="77777777" w:rsidR="00CF580E" w:rsidRPr="00CB3EB5" w:rsidRDefault="00CF580E" w:rsidP="00530688">
            <w:pPr>
              <w:spacing w:line="20" w:lineRule="atLeast"/>
              <w:jc w:val="center"/>
              <w:rPr>
                <w:b/>
                <w:lang w:eastAsia="vi-VN"/>
              </w:rPr>
            </w:pPr>
            <w:r w:rsidRPr="00CB3EB5">
              <w:rPr>
                <w:b/>
                <w:lang w:eastAsia="vi-VN"/>
              </w:rPr>
              <w:t>…</w:t>
            </w:r>
          </w:p>
        </w:tc>
      </w:tr>
      <w:tr w:rsidR="009D622B" w:rsidRPr="00CB3EB5" w14:paraId="1571DA41" w14:textId="77777777" w:rsidTr="00CB1357">
        <w:trPr>
          <w:trHeight w:hRule="exact" w:val="668"/>
        </w:trPr>
        <w:tc>
          <w:tcPr>
            <w:tcW w:w="850" w:type="dxa"/>
            <w:shd w:val="clear" w:color="auto" w:fill="FFFFFF"/>
            <w:tcMar>
              <w:top w:w="0" w:type="dxa"/>
              <w:left w:w="58" w:type="dxa"/>
              <w:bottom w:w="0" w:type="dxa"/>
              <w:right w:w="58" w:type="dxa"/>
            </w:tcMar>
            <w:vAlign w:val="center"/>
          </w:tcPr>
          <w:p w14:paraId="3890CCDB" w14:textId="43390D36" w:rsidR="009D622B" w:rsidRPr="00CB1357" w:rsidRDefault="009D622B" w:rsidP="00530688">
            <w:pPr>
              <w:spacing w:line="20" w:lineRule="atLeast"/>
              <w:jc w:val="center"/>
              <w:rPr>
                <w:b/>
                <w:bCs/>
                <w:lang w:eastAsia="vi-VN"/>
              </w:rPr>
            </w:pPr>
            <w:r w:rsidRPr="00CB1357">
              <w:rPr>
                <w:b/>
                <w:bCs/>
                <w:lang w:eastAsia="vi-VN"/>
              </w:rPr>
              <w:t>III</w:t>
            </w:r>
          </w:p>
        </w:tc>
        <w:tc>
          <w:tcPr>
            <w:tcW w:w="5954" w:type="dxa"/>
            <w:shd w:val="clear" w:color="auto" w:fill="FFFFFF"/>
            <w:tcMar>
              <w:top w:w="0" w:type="dxa"/>
              <w:left w:w="58" w:type="dxa"/>
              <w:bottom w:w="0" w:type="dxa"/>
              <w:right w:w="58" w:type="dxa"/>
            </w:tcMar>
            <w:vAlign w:val="center"/>
          </w:tcPr>
          <w:p w14:paraId="260FB352" w14:textId="6853BBE7" w:rsidR="009D622B" w:rsidRPr="00CB3EB5" w:rsidRDefault="009D622B" w:rsidP="00530688">
            <w:pPr>
              <w:rPr>
                <w:lang w:eastAsia="vi-VN"/>
              </w:rPr>
            </w:pPr>
            <w:r w:rsidRPr="00CB1357">
              <w:rPr>
                <w:b/>
                <w:lang w:eastAsia="vi-VN"/>
              </w:rPr>
              <w:t>Doanh số nhập khẩu trong ngày</w:t>
            </w:r>
            <w:r>
              <w:rPr>
                <w:lang w:eastAsia="vi-VN"/>
              </w:rPr>
              <w:t xml:space="preserve"> </w:t>
            </w:r>
            <w:r w:rsidRPr="00863AE3">
              <w:rPr>
                <w:bCs/>
                <w:i/>
                <w:lang w:eastAsia="vi-VN"/>
              </w:rPr>
              <w:t>(vàng miếng/vàng nguyên liệu</w:t>
            </w:r>
            <w:r>
              <w:rPr>
                <w:bCs/>
                <w:i/>
                <w:lang w:eastAsia="vi-VN"/>
              </w:rPr>
              <w:t>/cam kết nhập khẩu vàng miếng, vàng nguyên liệu</w:t>
            </w:r>
            <w:r w:rsidRPr="00863AE3">
              <w:rPr>
                <w:bCs/>
                <w:i/>
                <w:lang w:eastAsia="vi-VN"/>
              </w:rPr>
              <w:t>)</w:t>
            </w:r>
          </w:p>
        </w:tc>
        <w:tc>
          <w:tcPr>
            <w:tcW w:w="1276" w:type="dxa"/>
            <w:shd w:val="clear" w:color="auto" w:fill="AEAAAA" w:themeFill="background2" w:themeFillShade="BF"/>
            <w:vAlign w:val="center"/>
          </w:tcPr>
          <w:p w14:paraId="435F0863" w14:textId="77777777" w:rsidR="009D622B" w:rsidRPr="00CC0223" w:rsidRDefault="009D622B" w:rsidP="00530688">
            <w:pPr>
              <w:spacing w:line="20" w:lineRule="atLeast"/>
              <w:jc w:val="center"/>
              <w:rPr>
                <w:b/>
                <w:lang w:eastAsia="vi-VN"/>
              </w:rPr>
            </w:pPr>
          </w:p>
        </w:tc>
        <w:tc>
          <w:tcPr>
            <w:tcW w:w="1276" w:type="dxa"/>
            <w:shd w:val="clear" w:color="auto" w:fill="AEAAAA" w:themeFill="background2" w:themeFillShade="BF"/>
            <w:vAlign w:val="center"/>
          </w:tcPr>
          <w:p w14:paraId="2FD18F43" w14:textId="77777777" w:rsidR="009D622B" w:rsidRPr="00CC0223" w:rsidRDefault="009D622B" w:rsidP="00530688">
            <w:pPr>
              <w:spacing w:line="20" w:lineRule="atLeast"/>
              <w:jc w:val="center"/>
              <w:rPr>
                <w:b/>
                <w:lang w:eastAsia="vi-VN"/>
              </w:rPr>
            </w:pPr>
          </w:p>
        </w:tc>
      </w:tr>
      <w:tr w:rsidR="00CC0223" w:rsidRPr="00CB3EB5" w14:paraId="596AA9C1" w14:textId="77777777" w:rsidTr="00CB1357">
        <w:trPr>
          <w:trHeight w:hRule="exact" w:val="425"/>
        </w:trPr>
        <w:tc>
          <w:tcPr>
            <w:tcW w:w="850" w:type="dxa"/>
            <w:shd w:val="clear" w:color="auto" w:fill="FFFFFF"/>
            <w:tcMar>
              <w:top w:w="0" w:type="dxa"/>
              <w:left w:w="58" w:type="dxa"/>
              <w:bottom w:w="0" w:type="dxa"/>
              <w:right w:w="58" w:type="dxa"/>
            </w:tcMar>
            <w:vAlign w:val="center"/>
          </w:tcPr>
          <w:p w14:paraId="4BCEAC14" w14:textId="6F239ECC" w:rsidR="00CC0223" w:rsidRPr="00CB3EB5" w:rsidRDefault="00CC0223" w:rsidP="00CC0223">
            <w:pPr>
              <w:spacing w:line="20" w:lineRule="atLeast"/>
              <w:jc w:val="center"/>
              <w:rPr>
                <w:bCs/>
                <w:lang w:eastAsia="vi-VN"/>
              </w:rPr>
            </w:pPr>
            <w:r w:rsidRPr="00CB3EB5">
              <w:rPr>
                <w:bCs/>
                <w:lang w:eastAsia="vi-VN"/>
              </w:rPr>
              <w:t>II</w:t>
            </w:r>
            <w:r>
              <w:rPr>
                <w:bCs/>
                <w:lang w:eastAsia="vi-VN"/>
              </w:rPr>
              <w:t>I</w:t>
            </w:r>
            <w:r w:rsidRPr="00CB3EB5">
              <w:rPr>
                <w:bCs/>
                <w:lang w:eastAsia="vi-VN"/>
              </w:rPr>
              <w:t>.1</w:t>
            </w:r>
          </w:p>
        </w:tc>
        <w:tc>
          <w:tcPr>
            <w:tcW w:w="5954" w:type="dxa"/>
            <w:shd w:val="clear" w:color="auto" w:fill="FFFFFF"/>
            <w:tcMar>
              <w:top w:w="0" w:type="dxa"/>
              <w:left w:w="58" w:type="dxa"/>
              <w:bottom w:w="0" w:type="dxa"/>
              <w:right w:w="58" w:type="dxa"/>
            </w:tcMar>
            <w:vAlign w:val="center"/>
          </w:tcPr>
          <w:p w14:paraId="52AC6B82" w14:textId="512F8C74" w:rsidR="00CC0223" w:rsidRPr="00CB3EB5" w:rsidRDefault="00CC0223" w:rsidP="00CC0223">
            <w:pPr>
              <w:rPr>
                <w:lang w:eastAsia="vi-VN"/>
              </w:rPr>
            </w:pPr>
            <w:r w:rsidRPr="00CB3EB5">
              <w:rPr>
                <w:lang w:eastAsia="vi-VN"/>
              </w:rPr>
              <w:t xml:space="preserve">Vàng miếng </w:t>
            </w:r>
            <w:r w:rsidRPr="00CB3EB5">
              <w:rPr>
                <w:i/>
                <w:lang w:eastAsia="vi-VN"/>
              </w:rPr>
              <w:t>(chi tiết theo từng thương hiệu)</w:t>
            </w:r>
          </w:p>
        </w:tc>
        <w:tc>
          <w:tcPr>
            <w:tcW w:w="1276" w:type="dxa"/>
            <w:shd w:val="clear" w:color="auto" w:fill="FFFFFF"/>
            <w:vAlign w:val="center"/>
          </w:tcPr>
          <w:p w14:paraId="3BA537D0" w14:textId="343D4800" w:rsidR="00CC0223" w:rsidRPr="00CB3EB5" w:rsidRDefault="00CC0223" w:rsidP="00CC0223">
            <w:pPr>
              <w:spacing w:line="20" w:lineRule="atLeast"/>
              <w:jc w:val="center"/>
              <w:rPr>
                <w:b/>
                <w:lang w:eastAsia="vi-VN"/>
              </w:rPr>
            </w:pPr>
            <w:r w:rsidRPr="00CB3EB5">
              <w:rPr>
                <w:b/>
                <w:lang w:eastAsia="vi-VN"/>
              </w:rPr>
              <w:t>…</w:t>
            </w:r>
          </w:p>
        </w:tc>
        <w:tc>
          <w:tcPr>
            <w:tcW w:w="1276" w:type="dxa"/>
            <w:shd w:val="clear" w:color="auto" w:fill="FFFFFF"/>
            <w:vAlign w:val="center"/>
          </w:tcPr>
          <w:p w14:paraId="4C5AFB62" w14:textId="2DFFE7D7" w:rsidR="00CC0223" w:rsidRPr="00CB3EB5" w:rsidRDefault="00CC0223" w:rsidP="00CC0223">
            <w:pPr>
              <w:spacing w:line="20" w:lineRule="atLeast"/>
              <w:jc w:val="center"/>
              <w:rPr>
                <w:b/>
                <w:lang w:eastAsia="vi-VN"/>
              </w:rPr>
            </w:pPr>
            <w:r w:rsidRPr="00CB3EB5">
              <w:rPr>
                <w:b/>
                <w:lang w:eastAsia="vi-VN"/>
              </w:rPr>
              <w:t>…</w:t>
            </w:r>
          </w:p>
        </w:tc>
      </w:tr>
      <w:tr w:rsidR="00CC0223" w:rsidRPr="00CB3EB5" w14:paraId="1264E1D9" w14:textId="77777777" w:rsidTr="00CB1357">
        <w:trPr>
          <w:trHeight w:hRule="exact" w:val="425"/>
        </w:trPr>
        <w:tc>
          <w:tcPr>
            <w:tcW w:w="850" w:type="dxa"/>
            <w:shd w:val="clear" w:color="auto" w:fill="FFFFFF"/>
            <w:tcMar>
              <w:top w:w="0" w:type="dxa"/>
              <w:left w:w="58" w:type="dxa"/>
              <w:bottom w:w="0" w:type="dxa"/>
              <w:right w:w="58" w:type="dxa"/>
            </w:tcMar>
            <w:vAlign w:val="center"/>
          </w:tcPr>
          <w:p w14:paraId="6BFF3211" w14:textId="448FDF36" w:rsidR="00CC0223" w:rsidRPr="00CB3EB5" w:rsidRDefault="00CC0223" w:rsidP="00CC0223">
            <w:pPr>
              <w:spacing w:line="20" w:lineRule="atLeast"/>
              <w:jc w:val="center"/>
              <w:rPr>
                <w:bCs/>
                <w:lang w:eastAsia="vi-VN"/>
              </w:rPr>
            </w:pPr>
            <w:r w:rsidRPr="00CB3EB5">
              <w:rPr>
                <w:bCs/>
                <w:lang w:eastAsia="vi-VN"/>
              </w:rPr>
              <w:t>I</w:t>
            </w:r>
            <w:r>
              <w:rPr>
                <w:bCs/>
                <w:lang w:eastAsia="vi-VN"/>
              </w:rPr>
              <w:t>I</w:t>
            </w:r>
            <w:r w:rsidRPr="00CB3EB5">
              <w:rPr>
                <w:bCs/>
                <w:lang w:eastAsia="vi-VN"/>
              </w:rPr>
              <w:t>I.2</w:t>
            </w:r>
          </w:p>
        </w:tc>
        <w:tc>
          <w:tcPr>
            <w:tcW w:w="5954" w:type="dxa"/>
            <w:shd w:val="clear" w:color="auto" w:fill="FFFFFF"/>
            <w:tcMar>
              <w:top w:w="0" w:type="dxa"/>
              <w:left w:w="58" w:type="dxa"/>
              <w:bottom w:w="0" w:type="dxa"/>
              <w:right w:w="58" w:type="dxa"/>
            </w:tcMar>
            <w:vAlign w:val="center"/>
          </w:tcPr>
          <w:p w14:paraId="3830B807" w14:textId="282C2552" w:rsidR="00CC0223" w:rsidRPr="00CB3EB5" w:rsidRDefault="00CC0223" w:rsidP="00CC0223">
            <w:pPr>
              <w:rPr>
                <w:lang w:eastAsia="vi-VN"/>
              </w:rPr>
            </w:pPr>
            <w:r w:rsidRPr="00CB3EB5">
              <w:rPr>
                <w:lang w:eastAsia="vi-VN"/>
              </w:rPr>
              <w:t xml:space="preserve">Vàng nguyên liệu </w:t>
            </w:r>
            <w:r w:rsidRPr="00CB3EB5">
              <w:rPr>
                <w:i/>
                <w:lang w:eastAsia="vi-VN"/>
              </w:rPr>
              <w:t>(từ hàm lượng 99,5% trở lên)</w:t>
            </w:r>
          </w:p>
        </w:tc>
        <w:tc>
          <w:tcPr>
            <w:tcW w:w="1276" w:type="dxa"/>
            <w:shd w:val="clear" w:color="auto" w:fill="FFFFFF"/>
            <w:vAlign w:val="center"/>
          </w:tcPr>
          <w:p w14:paraId="4010B624" w14:textId="4D6DF3A7" w:rsidR="00CC0223" w:rsidRPr="00CB3EB5" w:rsidRDefault="00CC0223" w:rsidP="00CC0223">
            <w:pPr>
              <w:spacing w:line="20" w:lineRule="atLeast"/>
              <w:jc w:val="center"/>
              <w:rPr>
                <w:b/>
                <w:lang w:eastAsia="vi-VN"/>
              </w:rPr>
            </w:pPr>
            <w:r w:rsidRPr="00CB3EB5">
              <w:rPr>
                <w:b/>
                <w:lang w:eastAsia="vi-VN"/>
              </w:rPr>
              <w:t>…</w:t>
            </w:r>
          </w:p>
        </w:tc>
        <w:tc>
          <w:tcPr>
            <w:tcW w:w="1276" w:type="dxa"/>
            <w:shd w:val="clear" w:color="auto" w:fill="FFFFFF"/>
            <w:vAlign w:val="center"/>
          </w:tcPr>
          <w:p w14:paraId="5C28557F" w14:textId="0E2931A0" w:rsidR="00CC0223" w:rsidRPr="00CB3EB5" w:rsidRDefault="00CC0223" w:rsidP="00CC0223">
            <w:pPr>
              <w:spacing w:line="20" w:lineRule="atLeast"/>
              <w:jc w:val="center"/>
              <w:rPr>
                <w:b/>
                <w:lang w:eastAsia="vi-VN"/>
              </w:rPr>
            </w:pPr>
            <w:r w:rsidRPr="00CB3EB5">
              <w:rPr>
                <w:b/>
                <w:lang w:eastAsia="vi-VN"/>
              </w:rPr>
              <w:t>…</w:t>
            </w:r>
          </w:p>
        </w:tc>
      </w:tr>
      <w:tr w:rsidR="00CC0223" w:rsidRPr="00CB3EB5" w14:paraId="14633659" w14:textId="77777777" w:rsidTr="00CB17C5">
        <w:trPr>
          <w:trHeight w:hRule="exact" w:val="700"/>
        </w:trPr>
        <w:tc>
          <w:tcPr>
            <w:tcW w:w="850" w:type="dxa"/>
            <w:shd w:val="clear" w:color="auto" w:fill="FFFFFF"/>
            <w:tcMar>
              <w:top w:w="0" w:type="dxa"/>
              <w:left w:w="58" w:type="dxa"/>
              <w:bottom w:w="0" w:type="dxa"/>
              <w:right w:w="58" w:type="dxa"/>
            </w:tcMar>
            <w:vAlign w:val="center"/>
            <w:hideMark/>
          </w:tcPr>
          <w:p w14:paraId="3832EF19" w14:textId="6E84554C" w:rsidR="00CC0223" w:rsidRPr="00CB3EB5" w:rsidRDefault="00CC0223">
            <w:pPr>
              <w:spacing w:line="20" w:lineRule="atLeast"/>
              <w:jc w:val="center"/>
              <w:rPr>
                <w:b/>
                <w:bCs/>
                <w:lang w:eastAsia="vi-VN"/>
              </w:rPr>
            </w:pPr>
            <w:r w:rsidRPr="00CB3EB5">
              <w:rPr>
                <w:b/>
                <w:bCs/>
                <w:lang w:eastAsia="vi-VN"/>
              </w:rPr>
              <w:t>I</w:t>
            </w:r>
            <w:r>
              <w:rPr>
                <w:b/>
                <w:bCs/>
                <w:lang w:eastAsia="vi-VN"/>
              </w:rPr>
              <w:t>V</w:t>
            </w:r>
          </w:p>
        </w:tc>
        <w:tc>
          <w:tcPr>
            <w:tcW w:w="5954" w:type="dxa"/>
            <w:shd w:val="clear" w:color="auto" w:fill="FFFFFF"/>
            <w:tcMar>
              <w:top w:w="0" w:type="dxa"/>
              <w:left w:w="58" w:type="dxa"/>
              <w:bottom w:w="0" w:type="dxa"/>
              <w:right w:w="58" w:type="dxa"/>
            </w:tcMar>
            <w:vAlign w:val="center"/>
            <w:hideMark/>
          </w:tcPr>
          <w:p w14:paraId="150B59DE" w14:textId="38A27991" w:rsidR="00CC0223" w:rsidRPr="00863AE3" w:rsidRDefault="00CC0223">
            <w:pPr>
              <w:rPr>
                <w:b/>
                <w:lang w:eastAsia="vi-VN"/>
              </w:rPr>
            </w:pPr>
            <w:r w:rsidRPr="00CB3EB5">
              <w:rPr>
                <w:b/>
                <w:bCs/>
                <w:lang w:eastAsia="vi-VN"/>
              </w:rPr>
              <w:t>Doanh số bán trong ngày</w:t>
            </w:r>
            <w:r w:rsidRPr="00CB3EB5">
              <w:rPr>
                <w:b/>
                <w:lang w:eastAsia="vi-VN"/>
              </w:rPr>
              <w:t> </w:t>
            </w:r>
            <w:r w:rsidRPr="00E02D23">
              <w:rPr>
                <w:bCs/>
                <w:i/>
                <w:lang w:eastAsia="vi-VN"/>
              </w:rPr>
              <w:t>(vàng miếng/vàng nguyên liệu</w:t>
            </w:r>
            <w:r>
              <w:rPr>
                <w:bCs/>
                <w:i/>
                <w:lang w:eastAsia="vi-VN"/>
              </w:rPr>
              <w:t>/ cam kết bán vàng miếng, vàng nguyên liệu</w:t>
            </w:r>
            <w:r w:rsidR="001F7D8F">
              <w:rPr>
                <w:bCs/>
                <w:i/>
                <w:lang w:eastAsia="vi-VN"/>
              </w:rPr>
              <w:t xml:space="preserve"> giao ngay</w:t>
            </w:r>
            <w:r w:rsidRPr="00E02D23">
              <w:rPr>
                <w:bCs/>
                <w:i/>
                <w:lang w:eastAsia="vi-VN"/>
              </w:rPr>
              <w:t>)</w:t>
            </w:r>
          </w:p>
        </w:tc>
        <w:tc>
          <w:tcPr>
            <w:tcW w:w="1276" w:type="dxa"/>
            <w:shd w:val="clear" w:color="auto" w:fill="BFBFBF" w:themeFill="background1" w:themeFillShade="BF"/>
            <w:vAlign w:val="center"/>
          </w:tcPr>
          <w:p w14:paraId="6F834D92" w14:textId="77777777" w:rsidR="00CC0223" w:rsidRPr="00CB3EB5" w:rsidRDefault="00CC0223" w:rsidP="00CC0223">
            <w:pPr>
              <w:spacing w:line="20" w:lineRule="atLeast"/>
              <w:jc w:val="center"/>
              <w:rPr>
                <w:b/>
                <w:lang w:eastAsia="vi-VN"/>
              </w:rPr>
            </w:pPr>
          </w:p>
        </w:tc>
        <w:tc>
          <w:tcPr>
            <w:tcW w:w="1276" w:type="dxa"/>
            <w:shd w:val="clear" w:color="auto" w:fill="BFBFBF" w:themeFill="background1" w:themeFillShade="BF"/>
            <w:vAlign w:val="center"/>
          </w:tcPr>
          <w:p w14:paraId="1B43D586" w14:textId="77777777" w:rsidR="00CC0223" w:rsidRPr="00CB3EB5" w:rsidRDefault="00CC0223" w:rsidP="00CC0223">
            <w:pPr>
              <w:spacing w:line="20" w:lineRule="atLeast"/>
              <w:jc w:val="center"/>
              <w:rPr>
                <w:b/>
                <w:lang w:eastAsia="vi-VN"/>
              </w:rPr>
            </w:pPr>
          </w:p>
        </w:tc>
      </w:tr>
      <w:tr w:rsidR="00CC0223" w:rsidRPr="00CB3EB5" w14:paraId="76E06E91" w14:textId="77777777" w:rsidTr="00CB1357">
        <w:trPr>
          <w:trHeight w:hRule="exact" w:val="425"/>
        </w:trPr>
        <w:tc>
          <w:tcPr>
            <w:tcW w:w="850" w:type="dxa"/>
            <w:shd w:val="clear" w:color="auto" w:fill="FFFFFF"/>
            <w:tcMar>
              <w:top w:w="0" w:type="dxa"/>
              <w:left w:w="58" w:type="dxa"/>
              <w:bottom w:w="0" w:type="dxa"/>
              <w:right w:w="58" w:type="dxa"/>
            </w:tcMar>
            <w:vAlign w:val="center"/>
            <w:hideMark/>
          </w:tcPr>
          <w:p w14:paraId="3D289E71" w14:textId="37FD95A9" w:rsidR="00CC0223" w:rsidRPr="00CB3EB5" w:rsidRDefault="00CC0223">
            <w:pPr>
              <w:spacing w:line="20" w:lineRule="atLeast"/>
              <w:jc w:val="center"/>
              <w:rPr>
                <w:bCs/>
                <w:lang w:eastAsia="vi-VN"/>
              </w:rPr>
            </w:pPr>
            <w:r w:rsidRPr="00CB3EB5">
              <w:rPr>
                <w:bCs/>
                <w:lang w:eastAsia="vi-VN"/>
              </w:rPr>
              <w:t>I</w:t>
            </w:r>
            <w:r>
              <w:rPr>
                <w:bCs/>
                <w:lang w:eastAsia="vi-VN"/>
              </w:rPr>
              <w:t>V</w:t>
            </w:r>
            <w:r w:rsidRPr="00CB3EB5">
              <w:rPr>
                <w:bCs/>
                <w:lang w:eastAsia="vi-VN"/>
              </w:rPr>
              <w:t>.1</w:t>
            </w:r>
          </w:p>
        </w:tc>
        <w:tc>
          <w:tcPr>
            <w:tcW w:w="5954" w:type="dxa"/>
            <w:shd w:val="clear" w:color="auto" w:fill="FFFFFF"/>
            <w:tcMar>
              <w:top w:w="0" w:type="dxa"/>
              <w:left w:w="58" w:type="dxa"/>
              <w:bottom w:w="0" w:type="dxa"/>
              <w:right w:w="58" w:type="dxa"/>
            </w:tcMar>
            <w:vAlign w:val="center"/>
            <w:hideMark/>
          </w:tcPr>
          <w:p w14:paraId="5A533209" w14:textId="4766570A" w:rsidR="00CC0223" w:rsidRPr="00CB3EB5" w:rsidRDefault="00CC0223" w:rsidP="00CC0223">
            <w:pPr>
              <w:rPr>
                <w:lang w:eastAsia="vi-VN"/>
              </w:rPr>
            </w:pPr>
            <w:r w:rsidRPr="00CB3EB5">
              <w:rPr>
                <w:lang w:eastAsia="vi-VN"/>
              </w:rPr>
              <w:t>Vàng miếng</w:t>
            </w:r>
            <w:r>
              <w:rPr>
                <w:lang w:eastAsia="vi-VN"/>
              </w:rPr>
              <w:t xml:space="preserve"> </w:t>
            </w:r>
            <w:r w:rsidRPr="00CB3EB5">
              <w:rPr>
                <w:i/>
                <w:lang w:eastAsia="vi-VN"/>
              </w:rPr>
              <w:t>(vàng miếng chi tiết theo từng thương hiệu)</w:t>
            </w:r>
          </w:p>
        </w:tc>
        <w:tc>
          <w:tcPr>
            <w:tcW w:w="1276" w:type="dxa"/>
            <w:shd w:val="clear" w:color="auto" w:fill="FFFFFF"/>
            <w:vAlign w:val="center"/>
          </w:tcPr>
          <w:p w14:paraId="44B36D11" w14:textId="77777777" w:rsidR="00CC0223" w:rsidRPr="00CB3EB5" w:rsidRDefault="00CC0223" w:rsidP="00CC0223">
            <w:pPr>
              <w:spacing w:line="20" w:lineRule="atLeast"/>
              <w:jc w:val="center"/>
              <w:rPr>
                <w:b/>
                <w:lang w:eastAsia="vi-VN"/>
              </w:rPr>
            </w:pPr>
            <w:r w:rsidRPr="00CB3EB5">
              <w:rPr>
                <w:b/>
                <w:lang w:eastAsia="vi-VN"/>
              </w:rPr>
              <w:t>…</w:t>
            </w:r>
          </w:p>
        </w:tc>
        <w:tc>
          <w:tcPr>
            <w:tcW w:w="1276" w:type="dxa"/>
            <w:shd w:val="clear" w:color="auto" w:fill="FFFFFF"/>
            <w:vAlign w:val="center"/>
          </w:tcPr>
          <w:p w14:paraId="326C114C" w14:textId="77777777" w:rsidR="00CC0223" w:rsidRPr="00CB3EB5" w:rsidRDefault="00CC0223" w:rsidP="00CC0223">
            <w:pPr>
              <w:spacing w:line="20" w:lineRule="atLeast"/>
              <w:jc w:val="center"/>
              <w:rPr>
                <w:b/>
                <w:lang w:eastAsia="vi-VN"/>
              </w:rPr>
            </w:pPr>
            <w:r w:rsidRPr="00CB3EB5">
              <w:rPr>
                <w:b/>
                <w:lang w:eastAsia="vi-VN"/>
              </w:rPr>
              <w:t>…</w:t>
            </w:r>
          </w:p>
        </w:tc>
      </w:tr>
      <w:tr w:rsidR="00CC0223" w:rsidRPr="00CB3EB5" w14:paraId="57B9A586" w14:textId="77777777" w:rsidTr="00CB1357">
        <w:trPr>
          <w:trHeight w:hRule="exact" w:val="425"/>
        </w:trPr>
        <w:tc>
          <w:tcPr>
            <w:tcW w:w="850" w:type="dxa"/>
            <w:shd w:val="clear" w:color="auto" w:fill="FFFFFF"/>
            <w:tcMar>
              <w:top w:w="0" w:type="dxa"/>
              <w:left w:w="58" w:type="dxa"/>
              <w:bottom w:w="0" w:type="dxa"/>
              <w:right w:w="58" w:type="dxa"/>
            </w:tcMar>
            <w:vAlign w:val="center"/>
            <w:hideMark/>
          </w:tcPr>
          <w:p w14:paraId="1AFEA857" w14:textId="16634C70" w:rsidR="00CC0223" w:rsidRPr="00CB3EB5" w:rsidRDefault="00CC0223">
            <w:pPr>
              <w:spacing w:line="20" w:lineRule="atLeast"/>
              <w:jc w:val="center"/>
              <w:rPr>
                <w:bCs/>
                <w:lang w:eastAsia="vi-VN"/>
              </w:rPr>
            </w:pPr>
            <w:r w:rsidRPr="00CB3EB5">
              <w:rPr>
                <w:bCs/>
                <w:lang w:eastAsia="vi-VN"/>
              </w:rPr>
              <w:t>I</w:t>
            </w:r>
            <w:r>
              <w:rPr>
                <w:bCs/>
                <w:lang w:eastAsia="vi-VN"/>
              </w:rPr>
              <w:t>V</w:t>
            </w:r>
            <w:r w:rsidRPr="00CB3EB5">
              <w:rPr>
                <w:bCs/>
                <w:lang w:eastAsia="vi-VN"/>
              </w:rPr>
              <w:t>.2</w:t>
            </w:r>
          </w:p>
        </w:tc>
        <w:tc>
          <w:tcPr>
            <w:tcW w:w="5954" w:type="dxa"/>
            <w:shd w:val="clear" w:color="auto" w:fill="FFFFFF"/>
            <w:tcMar>
              <w:top w:w="0" w:type="dxa"/>
              <w:left w:w="58" w:type="dxa"/>
              <w:bottom w:w="0" w:type="dxa"/>
              <w:right w:w="58" w:type="dxa"/>
            </w:tcMar>
            <w:vAlign w:val="center"/>
            <w:hideMark/>
          </w:tcPr>
          <w:p w14:paraId="368CC83B" w14:textId="77777777" w:rsidR="00CC0223" w:rsidRPr="00CB3EB5" w:rsidRDefault="00CC0223" w:rsidP="00CC0223">
            <w:pPr>
              <w:rPr>
                <w:lang w:eastAsia="vi-VN"/>
              </w:rPr>
            </w:pPr>
            <w:r w:rsidRPr="00CB3EB5">
              <w:rPr>
                <w:lang w:eastAsia="vi-VN"/>
              </w:rPr>
              <w:t xml:space="preserve">Vàng nguyên liệu </w:t>
            </w:r>
            <w:r w:rsidRPr="00CB3EB5">
              <w:rPr>
                <w:i/>
                <w:lang w:eastAsia="vi-VN"/>
              </w:rPr>
              <w:t>(từ hàm lượng 99,5% trở lên)</w:t>
            </w:r>
          </w:p>
        </w:tc>
        <w:tc>
          <w:tcPr>
            <w:tcW w:w="1276" w:type="dxa"/>
            <w:shd w:val="clear" w:color="auto" w:fill="FFFFFF"/>
            <w:vAlign w:val="center"/>
          </w:tcPr>
          <w:p w14:paraId="51EA42DE" w14:textId="77777777" w:rsidR="00CC0223" w:rsidRPr="00CB3EB5" w:rsidRDefault="00CC0223" w:rsidP="00CC0223">
            <w:pPr>
              <w:spacing w:line="20" w:lineRule="atLeast"/>
              <w:jc w:val="center"/>
              <w:rPr>
                <w:b/>
                <w:lang w:eastAsia="vi-VN"/>
              </w:rPr>
            </w:pPr>
            <w:r w:rsidRPr="00CB3EB5">
              <w:rPr>
                <w:b/>
                <w:lang w:eastAsia="vi-VN"/>
              </w:rPr>
              <w:t>…</w:t>
            </w:r>
          </w:p>
        </w:tc>
        <w:tc>
          <w:tcPr>
            <w:tcW w:w="1276" w:type="dxa"/>
            <w:shd w:val="clear" w:color="auto" w:fill="FFFFFF"/>
            <w:vAlign w:val="center"/>
          </w:tcPr>
          <w:p w14:paraId="23142AC6" w14:textId="77777777" w:rsidR="00CC0223" w:rsidRPr="00CB3EB5" w:rsidRDefault="00CC0223" w:rsidP="00CC0223">
            <w:pPr>
              <w:spacing w:line="20" w:lineRule="atLeast"/>
              <w:jc w:val="center"/>
              <w:rPr>
                <w:b/>
                <w:lang w:eastAsia="vi-VN"/>
              </w:rPr>
            </w:pPr>
            <w:r w:rsidRPr="00CB3EB5">
              <w:rPr>
                <w:b/>
                <w:lang w:eastAsia="vi-VN"/>
              </w:rPr>
              <w:t>…</w:t>
            </w:r>
          </w:p>
        </w:tc>
      </w:tr>
      <w:tr w:rsidR="00CC0223" w:rsidRPr="00CB3EB5" w14:paraId="3F93CEE6" w14:textId="77777777" w:rsidTr="00CB1357">
        <w:trPr>
          <w:trHeight w:hRule="exact" w:val="608"/>
        </w:trPr>
        <w:tc>
          <w:tcPr>
            <w:tcW w:w="850" w:type="dxa"/>
            <w:shd w:val="clear" w:color="auto" w:fill="FFFFFF"/>
            <w:tcMar>
              <w:top w:w="0" w:type="dxa"/>
              <w:left w:w="58" w:type="dxa"/>
              <w:bottom w:w="0" w:type="dxa"/>
              <w:right w:w="58" w:type="dxa"/>
            </w:tcMar>
            <w:vAlign w:val="center"/>
          </w:tcPr>
          <w:p w14:paraId="4FA101C0" w14:textId="421263DE" w:rsidR="00CC0223" w:rsidRPr="00CB3EB5" w:rsidRDefault="00CC0223" w:rsidP="00CC0223">
            <w:pPr>
              <w:spacing w:line="20" w:lineRule="atLeast"/>
              <w:jc w:val="center"/>
              <w:rPr>
                <w:bCs/>
                <w:lang w:eastAsia="vi-VN"/>
              </w:rPr>
            </w:pPr>
            <w:r>
              <w:rPr>
                <w:b/>
                <w:bCs/>
                <w:lang w:eastAsia="vi-VN"/>
              </w:rPr>
              <w:t>V</w:t>
            </w:r>
          </w:p>
        </w:tc>
        <w:tc>
          <w:tcPr>
            <w:tcW w:w="5954" w:type="dxa"/>
            <w:shd w:val="clear" w:color="auto" w:fill="FFFFFF"/>
            <w:tcMar>
              <w:top w:w="0" w:type="dxa"/>
              <w:left w:w="58" w:type="dxa"/>
              <w:bottom w:w="0" w:type="dxa"/>
              <w:right w:w="58" w:type="dxa"/>
            </w:tcMar>
            <w:vAlign w:val="center"/>
          </w:tcPr>
          <w:p w14:paraId="6ECD0D12" w14:textId="6FC3FB83" w:rsidR="00CC0223" w:rsidRPr="00CB3EB5" w:rsidRDefault="00CC0223">
            <w:pPr>
              <w:rPr>
                <w:lang w:eastAsia="vi-VN"/>
              </w:rPr>
            </w:pPr>
            <w:r w:rsidRPr="007469D7">
              <w:rPr>
                <w:b/>
                <w:lang w:eastAsia="vi-VN"/>
              </w:rPr>
              <w:t xml:space="preserve">Doanh số </w:t>
            </w:r>
            <w:r>
              <w:rPr>
                <w:b/>
                <w:lang w:eastAsia="vi-VN"/>
              </w:rPr>
              <w:t>xuất</w:t>
            </w:r>
            <w:r w:rsidRPr="007469D7">
              <w:rPr>
                <w:b/>
                <w:lang w:eastAsia="vi-VN"/>
              </w:rPr>
              <w:t xml:space="preserve"> khẩu trong ngày</w:t>
            </w:r>
            <w:r>
              <w:rPr>
                <w:lang w:eastAsia="vi-VN"/>
              </w:rPr>
              <w:t xml:space="preserve"> </w:t>
            </w:r>
            <w:r w:rsidRPr="00863AE3">
              <w:rPr>
                <w:bCs/>
                <w:i/>
                <w:lang w:eastAsia="vi-VN"/>
              </w:rPr>
              <w:t>(vàng miếng</w:t>
            </w:r>
            <w:r>
              <w:rPr>
                <w:bCs/>
                <w:i/>
                <w:lang w:eastAsia="vi-VN"/>
              </w:rPr>
              <w:t>/cam kết xuất khẩu vàng miếng</w:t>
            </w:r>
            <w:r w:rsidRPr="00863AE3">
              <w:rPr>
                <w:bCs/>
                <w:i/>
                <w:lang w:eastAsia="vi-VN"/>
              </w:rPr>
              <w:t>)</w:t>
            </w:r>
          </w:p>
        </w:tc>
        <w:tc>
          <w:tcPr>
            <w:tcW w:w="1276" w:type="dxa"/>
            <w:shd w:val="clear" w:color="auto" w:fill="AEAAAA" w:themeFill="background2" w:themeFillShade="BF"/>
            <w:vAlign w:val="center"/>
          </w:tcPr>
          <w:p w14:paraId="4B7B6213" w14:textId="77777777" w:rsidR="00CC0223" w:rsidRPr="00CB3EB5" w:rsidRDefault="00CC0223" w:rsidP="00CC0223">
            <w:pPr>
              <w:spacing w:line="20" w:lineRule="atLeast"/>
              <w:jc w:val="center"/>
              <w:rPr>
                <w:b/>
                <w:lang w:eastAsia="vi-VN"/>
              </w:rPr>
            </w:pPr>
          </w:p>
        </w:tc>
        <w:tc>
          <w:tcPr>
            <w:tcW w:w="1276" w:type="dxa"/>
            <w:shd w:val="clear" w:color="auto" w:fill="AEAAAA" w:themeFill="background2" w:themeFillShade="BF"/>
            <w:vAlign w:val="center"/>
          </w:tcPr>
          <w:p w14:paraId="576E5A87" w14:textId="77777777" w:rsidR="00CC0223" w:rsidRPr="00CB3EB5" w:rsidRDefault="00CC0223" w:rsidP="00CC0223">
            <w:pPr>
              <w:spacing w:line="20" w:lineRule="atLeast"/>
              <w:jc w:val="center"/>
              <w:rPr>
                <w:b/>
                <w:lang w:eastAsia="vi-VN"/>
              </w:rPr>
            </w:pPr>
          </w:p>
        </w:tc>
      </w:tr>
      <w:tr w:rsidR="00E10D30" w:rsidRPr="00CB3EB5" w14:paraId="11930360" w14:textId="77777777" w:rsidTr="00CB1357">
        <w:trPr>
          <w:trHeight w:hRule="exact" w:val="425"/>
        </w:trPr>
        <w:tc>
          <w:tcPr>
            <w:tcW w:w="850" w:type="dxa"/>
            <w:shd w:val="clear" w:color="auto" w:fill="FFFFFF"/>
            <w:tcMar>
              <w:top w:w="0" w:type="dxa"/>
              <w:left w:w="58" w:type="dxa"/>
              <w:bottom w:w="0" w:type="dxa"/>
              <w:right w:w="58" w:type="dxa"/>
            </w:tcMar>
            <w:vAlign w:val="center"/>
          </w:tcPr>
          <w:p w14:paraId="24752FF0" w14:textId="2DA12214" w:rsidR="00E10D30" w:rsidRPr="00CB3EB5" w:rsidRDefault="00E10D30" w:rsidP="00E10D30">
            <w:pPr>
              <w:spacing w:line="20" w:lineRule="atLeast"/>
              <w:jc w:val="center"/>
              <w:rPr>
                <w:bCs/>
                <w:lang w:eastAsia="vi-VN"/>
              </w:rPr>
            </w:pPr>
            <w:r>
              <w:rPr>
                <w:bCs/>
                <w:lang w:eastAsia="vi-VN"/>
              </w:rPr>
              <w:t>V.</w:t>
            </w:r>
            <w:r w:rsidRPr="00CB3EB5">
              <w:rPr>
                <w:bCs/>
                <w:lang w:eastAsia="vi-VN"/>
              </w:rPr>
              <w:t>1</w:t>
            </w:r>
          </w:p>
        </w:tc>
        <w:tc>
          <w:tcPr>
            <w:tcW w:w="5954" w:type="dxa"/>
            <w:shd w:val="clear" w:color="auto" w:fill="FFFFFF"/>
            <w:tcMar>
              <w:top w:w="0" w:type="dxa"/>
              <w:left w:w="58" w:type="dxa"/>
              <w:bottom w:w="0" w:type="dxa"/>
              <w:right w:w="58" w:type="dxa"/>
            </w:tcMar>
            <w:vAlign w:val="center"/>
          </w:tcPr>
          <w:p w14:paraId="3EBCD09F" w14:textId="691F730E" w:rsidR="00E10D30" w:rsidRPr="00CB3EB5" w:rsidRDefault="00E10D30" w:rsidP="00E10D30">
            <w:pPr>
              <w:rPr>
                <w:lang w:eastAsia="vi-VN"/>
              </w:rPr>
            </w:pPr>
            <w:r w:rsidRPr="00CB3EB5">
              <w:rPr>
                <w:lang w:eastAsia="vi-VN"/>
              </w:rPr>
              <w:t xml:space="preserve">Vàng miếng </w:t>
            </w:r>
            <w:r w:rsidRPr="00CB3EB5">
              <w:rPr>
                <w:i/>
                <w:lang w:eastAsia="vi-VN"/>
              </w:rPr>
              <w:t>(chi tiết theo từng thương hiệu)</w:t>
            </w:r>
          </w:p>
        </w:tc>
        <w:tc>
          <w:tcPr>
            <w:tcW w:w="1276" w:type="dxa"/>
            <w:shd w:val="clear" w:color="auto" w:fill="FFFFFF"/>
            <w:vAlign w:val="center"/>
          </w:tcPr>
          <w:p w14:paraId="6C9C33B5" w14:textId="6D272A24" w:rsidR="00E10D30" w:rsidRPr="00CB3EB5" w:rsidRDefault="00E10D30" w:rsidP="00E10D30">
            <w:pPr>
              <w:spacing w:line="20" w:lineRule="atLeast"/>
              <w:jc w:val="center"/>
              <w:rPr>
                <w:b/>
                <w:lang w:eastAsia="vi-VN"/>
              </w:rPr>
            </w:pPr>
            <w:r w:rsidRPr="00CB3EB5">
              <w:rPr>
                <w:b/>
                <w:lang w:eastAsia="vi-VN"/>
              </w:rPr>
              <w:t>…</w:t>
            </w:r>
          </w:p>
        </w:tc>
        <w:tc>
          <w:tcPr>
            <w:tcW w:w="1276" w:type="dxa"/>
            <w:shd w:val="clear" w:color="auto" w:fill="FFFFFF"/>
            <w:vAlign w:val="center"/>
          </w:tcPr>
          <w:p w14:paraId="3F789FB0" w14:textId="12889D3E" w:rsidR="00E10D30" w:rsidRPr="00CB3EB5" w:rsidRDefault="00E10D30" w:rsidP="00E10D30">
            <w:pPr>
              <w:spacing w:line="20" w:lineRule="atLeast"/>
              <w:jc w:val="center"/>
              <w:rPr>
                <w:b/>
                <w:lang w:eastAsia="vi-VN"/>
              </w:rPr>
            </w:pPr>
            <w:r w:rsidRPr="00CB3EB5">
              <w:rPr>
                <w:b/>
                <w:lang w:eastAsia="vi-VN"/>
              </w:rPr>
              <w:t>…</w:t>
            </w:r>
          </w:p>
        </w:tc>
      </w:tr>
      <w:tr w:rsidR="00E10D30" w:rsidRPr="00CB3EB5" w14:paraId="11672225" w14:textId="77777777" w:rsidTr="00CB1357">
        <w:trPr>
          <w:trHeight w:hRule="exact" w:val="567"/>
        </w:trPr>
        <w:tc>
          <w:tcPr>
            <w:tcW w:w="850" w:type="dxa"/>
            <w:shd w:val="clear" w:color="auto" w:fill="FFFFFF"/>
            <w:tcMar>
              <w:top w:w="0" w:type="dxa"/>
              <w:left w:w="58" w:type="dxa"/>
              <w:bottom w:w="0" w:type="dxa"/>
              <w:right w:w="58" w:type="dxa"/>
            </w:tcMar>
            <w:vAlign w:val="center"/>
          </w:tcPr>
          <w:p w14:paraId="080FFD58" w14:textId="7A782892" w:rsidR="00E10D30" w:rsidRPr="00CB3EB5" w:rsidRDefault="00E10D30" w:rsidP="00E10D30">
            <w:pPr>
              <w:spacing w:line="20" w:lineRule="atLeast"/>
              <w:jc w:val="center"/>
              <w:rPr>
                <w:b/>
                <w:bCs/>
                <w:lang w:eastAsia="vi-VN"/>
              </w:rPr>
            </w:pPr>
            <w:r>
              <w:rPr>
                <w:b/>
                <w:bCs/>
                <w:lang w:eastAsia="vi-VN"/>
              </w:rPr>
              <w:t>VI</w:t>
            </w:r>
          </w:p>
        </w:tc>
        <w:tc>
          <w:tcPr>
            <w:tcW w:w="5954" w:type="dxa"/>
            <w:shd w:val="clear" w:color="auto" w:fill="FFFFFF"/>
            <w:tcMar>
              <w:top w:w="0" w:type="dxa"/>
              <w:left w:w="58" w:type="dxa"/>
              <w:bottom w:w="0" w:type="dxa"/>
              <w:right w:w="58" w:type="dxa"/>
            </w:tcMar>
            <w:vAlign w:val="center"/>
          </w:tcPr>
          <w:p w14:paraId="6876CF84" w14:textId="6EB9589B" w:rsidR="00E10D30" w:rsidRPr="00CB3EB5" w:rsidRDefault="00E10D30" w:rsidP="00E10D30">
            <w:pPr>
              <w:rPr>
                <w:lang w:eastAsia="vi-VN"/>
              </w:rPr>
            </w:pPr>
            <w:r>
              <w:rPr>
                <w:b/>
                <w:lang w:eastAsia="vi-VN"/>
              </w:rPr>
              <w:t>Khối lượng v</w:t>
            </w:r>
            <w:r w:rsidRPr="00CB3EB5">
              <w:rPr>
                <w:b/>
                <w:lang w:eastAsia="vi-VN"/>
              </w:rPr>
              <w:t>àng miếng</w:t>
            </w:r>
            <w:r>
              <w:rPr>
                <w:b/>
                <w:lang w:eastAsia="vi-VN"/>
              </w:rPr>
              <w:t xml:space="preserve"> sản xuất</w:t>
            </w:r>
            <w:r w:rsidRPr="00CB3EB5">
              <w:rPr>
                <w:b/>
                <w:lang w:eastAsia="vi-VN"/>
              </w:rPr>
              <w:t xml:space="preserve"> trong ngày </w:t>
            </w:r>
          </w:p>
        </w:tc>
        <w:tc>
          <w:tcPr>
            <w:tcW w:w="1276" w:type="dxa"/>
            <w:shd w:val="clear" w:color="auto" w:fill="BFBFBF" w:themeFill="background1" w:themeFillShade="BF"/>
            <w:vAlign w:val="center"/>
          </w:tcPr>
          <w:p w14:paraId="3103DDC9" w14:textId="77777777" w:rsidR="00E10D30" w:rsidRPr="00CB3EB5" w:rsidRDefault="00E10D30" w:rsidP="00E10D30">
            <w:pPr>
              <w:spacing w:line="20" w:lineRule="atLeast"/>
              <w:jc w:val="center"/>
              <w:rPr>
                <w:b/>
                <w:lang w:eastAsia="vi-VN"/>
              </w:rPr>
            </w:pPr>
          </w:p>
        </w:tc>
        <w:tc>
          <w:tcPr>
            <w:tcW w:w="1276" w:type="dxa"/>
            <w:shd w:val="clear" w:color="auto" w:fill="BFBFBF" w:themeFill="background1" w:themeFillShade="BF"/>
            <w:vAlign w:val="center"/>
          </w:tcPr>
          <w:p w14:paraId="7C6031E5" w14:textId="77777777" w:rsidR="00E10D30" w:rsidRPr="00CB3EB5" w:rsidRDefault="00E10D30" w:rsidP="00E10D30">
            <w:pPr>
              <w:spacing w:line="20" w:lineRule="atLeast"/>
              <w:jc w:val="center"/>
              <w:rPr>
                <w:b/>
                <w:lang w:eastAsia="vi-VN"/>
              </w:rPr>
            </w:pPr>
          </w:p>
        </w:tc>
      </w:tr>
      <w:tr w:rsidR="00E10D30" w:rsidRPr="00CB3EB5" w14:paraId="2C652D33" w14:textId="77777777" w:rsidTr="00FE1130">
        <w:trPr>
          <w:trHeight w:hRule="exact" w:val="519"/>
        </w:trPr>
        <w:tc>
          <w:tcPr>
            <w:tcW w:w="850" w:type="dxa"/>
            <w:shd w:val="clear" w:color="auto" w:fill="FFFFFF"/>
            <w:tcMar>
              <w:top w:w="0" w:type="dxa"/>
              <w:left w:w="58" w:type="dxa"/>
              <w:bottom w:w="0" w:type="dxa"/>
              <w:right w:w="58" w:type="dxa"/>
            </w:tcMar>
            <w:vAlign w:val="center"/>
          </w:tcPr>
          <w:p w14:paraId="3C9593F9" w14:textId="57891DFB" w:rsidR="00E10D30" w:rsidRPr="00CB3EB5" w:rsidRDefault="00E10D30" w:rsidP="00E10D30">
            <w:pPr>
              <w:spacing w:line="20" w:lineRule="atLeast"/>
              <w:jc w:val="center"/>
              <w:rPr>
                <w:bCs/>
                <w:lang w:eastAsia="vi-VN"/>
              </w:rPr>
            </w:pPr>
            <w:r>
              <w:rPr>
                <w:bCs/>
                <w:lang w:eastAsia="vi-VN"/>
              </w:rPr>
              <w:t>VI</w:t>
            </w:r>
            <w:r w:rsidRPr="00CB3EB5">
              <w:rPr>
                <w:bCs/>
                <w:lang w:eastAsia="vi-VN"/>
              </w:rPr>
              <w:t>.1</w:t>
            </w:r>
          </w:p>
        </w:tc>
        <w:tc>
          <w:tcPr>
            <w:tcW w:w="5954" w:type="dxa"/>
            <w:shd w:val="clear" w:color="auto" w:fill="FFFFFF"/>
            <w:tcMar>
              <w:top w:w="0" w:type="dxa"/>
              <w:left w:w="58" w:type="dxa"/>
              <w:bottom w:w="0" w:type="dxa"/>
              <w:right w:w="58" w:type="dxa"/>
            </w:tcMar>
            <w:vAlign w:val="center"/>
          </w:tcPr>
          <w:p w14:paraId="515A8994" w14:textId="67E3227D" w:rsidR="00E10D30" w:rsidRPr="00CB3EB5" w:rsidRDefault="00E10D30" w:rsidP="00E10D30">
            <w:pPr>
              <w:rPr>
                <w:i/>
                <w:lang w:eastAsia="vi-VN"/>
              </w:rPr>
            </w:pPr>
            <w:r w:rsidRPr="00CB3EB5">
              <w:rPr>
                <w:lang w:eastAsia="vi-VN"/>
              </w:rPr>
              <w:t xml:space="preserve">Vàng miếng </w:t>
            </w:r>
            <w:r w:rsidRPr="00CB3EB5">
              <w:rPr>
                <w:i/>
                <w:lang w:eastAsia="vi-VN"/>
              </w:rPr>
              <w:t>(</w:t>
            </w:r>
            <w:r>
              <w:rPr>
                <w:i/>
                <w:lang w:eastAsia="vi-VN"/>
              </w:rPr>
              <w:t>chi tiết theo từng loại vàng miếng)</w:t>
            </w:r>
          </w:p>
        </w:tc>
        <w:tc>
          <w:tcPr>
            <w:tcW w:w="1276" w:type="dxa"/>
            <w:shd w:val="clear" w:color="auto" w:fill="FFFFFF"/>
            <w:vAlign w:val="center"/>
          </w:tcPr>
          <w:p w14:paraId="195CCF9B" w14:textId="77777777" w:rsidR="00E10D30" w:rsidRPr="00CB3EB5" w:rsidRDefault="00E10D30" w:rsidP="00E10D30">
            <w:pPr>
              <w:spacing w:line="20" w:lineRule="atLeast"/>
              <w:jc w:val="center"/>
              <w:rPr>
                <w:b/>
                <w:lang w:eastAsia="vi-VN"/>
              </w:rPr>
            </w:pPr>
            <w:r w:rsidRPr="00CB3EB5">
              <w:rPr>
                <w:b/>
                <w:lang w:eastAsia="vi-VN"/>
              </w:rPr>
              <w:t>…</w:t>
            </w:r>
          </w:p>
        </w:tc>
        <w:tc>
          <w:tcPr>
            <w:tcW w:w="1276" w:type="dxa"/>
            <w:shd w:val="clear" w:color="auto" w:fill="BFBFBF" w:themeFill="background1" w:themeFillShade="BF"/>
            <w:vAlign w:val="center"/>
          </w:tcPr>
          <w:p w14:paraId="189522CF" w14:textId="77777777" w:rsidR="00E10D30" w:rsidRPr="00CB3EB5" w:rsidRDefault="00E10D30" w:rsidP="00E10D30">
            <w:pPr>
              <w:spacing w:line="20" w:lineRule="atLeast"/>
              <w:jc w:val="center"/>
              <w:rPr>
                <w:b/>
                <w:lang w:eastAsia="vi-VN"/>
              </w:rPr>
            </w:pPr>
          </w:p>
        </w:tc>
      </w:tr>
      <w:tr w:rsidR="00E10D30" w:rsidRPr="00CB3EB5" w14:paraId="6CA3D00B" w14:textId="77777777" w:rsidTr="00CB1357">
        <w:trPr>
          <w:trHeight w:hRule="exact" w:val="624"/>
        </w:trPr>
        <w:tc>
          <w:tcPr>
            <w:tcW w:w="850" w:type="dxa"/>
            <w:shd w:val="clear" w:color="auto" w:fill="FFFFFF"/>
            <w:tcMar>
              <w:top w:w="0" w:type="dxa"/>
              <w:left w:w="58" w:type="dxa"/>
              <w:bottom w:w="0" w:type="dxa"/>
              <w:right w:w="58" w:type="dxa"/>
            </w:tcMar>
            <w:vAlign w:val="center"/>
          </w:tcPr>
          <w:p w14:paraId="4083DABD" w14:textId="0FAF0DC0" w:rsidR="00E10D30" w:rsidRPr="00CB3EB5" w:rsidRDefault="00E10D30" w:rsidP="00E10D30">
            <w:pPr>
              <w:spacing w:line="20" w:lineRule="atLeast"/>
              <w:jc w:val="center"/>
              <w:rPr>
                <w:bCs/>
                <w:lang w:eastAsia="vi-VN"/>
              </w:rPr>
            </w:pPr>
            <w:r>
              <w:rPr>
                <w:bCs/>
                <w:lang w:eastAsia="vi-VN"/>
              </w:rPr>
              <w:t>VI</w:t>
            </w:r>
            <w:r w:rsidRPr="00CB3EB5">
              <w:rPr>
                <w:bCs/>
                <w:lang w:eastAsia="vi-VN"/>
              </w:rPr>
              <w:t>.2</w:t>
            </w:r>
          </w:p>
        </w:tc>
        <w:tc>
          <w:tcPr>
            <w:tcW w:w="5954" w:type="dxa"/>
            <w:shd w:val="clear" w:color="auto" w:fill="FFFFFF"/>
            <w:tcMar>
              <w:top w:w="0" w:type="dxa"/>
              <w:left w:w="58" w:type="dxa"/>
              <w:bottom w:w="0" w:type="dxa"/>
              <w:right w:w="58" w:type="dxa"/>
            </w:tcMar>
            <w:vAlign w:val="center"/>
          </w:tcPr>
          <w:p w14:paraId="1D6B5D01" w14:textId="2C8E6BDF" w:rsidR="00E10D30" w:rsidRPr="00CB3EB5" w:rsidRDefault="00E10D30" w:rsidP="00E10D30">
            <w:pPr>
              <w:rPr>
                <w:i/>
                <w:lang w:eastAsia="vi-VN"/>
              </w:rPr>
            </w:pPr>
            <w:r w:rsidRPr="00CB3EB5">
              <w:rPr>
                <w:lang w:eastAsia="vi-VN"/>
              </w:rPr>
              <w:t xml:space="preserve">Vàng nguyên liệu </w:t>
            </w:r>
            <w:r w:rsidRPr="00CB3EB5">
              <w:rPr>
                <w:i/>
                <w:lang w:eastAsia="vi-VN"/>
              </w:rPr>
              <w:t>(</w:t>
            </w:r>
            <w:r w:rsidR="0062660C">
              <w:rPr>
                <w:i/>
                <w:lang w:eastAsia="vi-VN"/>
              </w:rPr>
              <w:t xml:space="preserve">đã </w:t>
            </w:r>
            <w:r w:rsidRPr="00CB3EB5">
              <w:rPr>
                <w:i/>
                <w:lang w:eastAsia="vi-VN"/>
              </w:rPr>
              <w:t>sử dụng để sản xuất</w:t>
            </w:r>
            <w:r>
              <w:rPr>
                <w:i/>
                <w:lang w:eastAsia="vi-VN"/>
              </w:rPr>
              <w:t xml:space="preserve"> vàng miếng</w:t>
            </w:r>
            <w:r w:rsidRPr="00CB3EB5">
              <w:rPr>
                <w:i/>
                <w:lang w:eastAsia="vi-VN"/>
              </w:rPr>
              <w:t>, từ hàm lượng 99,5% trở lên)</w:t>
            </w:r>
          </w:p>
        </w:tc>
        <w:tc>
          <w:tcPr>
            <w:tcW w:w="1276" w:type="dxa"/>
            <w:shd w:val="clear" w:color="auto" w:fill="FFFFFF"/>
            <w:vAlign w:val="center"/>
          </w:tcPr>
          <w:p w14:paraId="3ADBA8C2" w14:textId="77777777" w:rsidR="00E10D30" w:rsidRPr="00CB3EB5" w:rsidRDefault="00E10D30" w:rsidP="00E10D30">
            <w:pPr>
              <w:spacing w:line="20" w:lineRule="atLeast"/>
              <w:jc w:val="center"/>
              <w:rPr>
                <w:lang w:eastAsia="vi-VN"/>
              </w:rPr>
            </w:pPr>
            <w:r w:rsidRPr="00CB3EB5">
              <w:rPr>
                <w:b/>
                <w:lang w:eastAsia="vi-VN"/>
              </w:rPr>
              <w:t>…</w:t>
            </w:r>
          </w:p>
        </w:tc>
        <w:tc>
          <w:tcPr>
            <w:tcW w:w="1276" w:type="dxa"/>
            <w:shd w:val="clear" w:color="auto" w:fill="BFBFBF" w:themeFill="background1" w:themeFillShade="BF"/>
            <w:vAlign w:val="center"/>
          </w:tcPr>
          <w:p w14:paraId="17E5F990" w14:textId="77777777" w:rsidR="00E10D30" w:rsidRPr="00CB3EB5" w:rsidRDefault="00E10D30" w:rsidP="00E10D30">
            <w:pPr>
              <w:spacing w:line="20" w:lineRule="atLeast"/>
              <w:jc w:val="center"/>
              <w:rPr>
                <w:lang w:eastAsia="vi-VN"/>
              </w:rPr>
            </w:pPr>
          </w:p>
        </w:tc>
      </w:tr>
      <w:tr w:rsidR="00E10D30" w:rsidRPr="00CB3EB5" w14:paraId="6648F99B" w14:textId="77777777" w:rsidTr="00CB1357">
        <w:trPr>
          <w:trHeight w:hRule="exact" w:val="624"/>
        </w:trPr>
        <w:tc>
          <w:tcPr>
            <w:tcW w:w="850" w:type="dxa"/>
            <w:shd w:val="clear" w:color="auto" w:fill="FFFFFF"/>
            <w:tcMar>
              <w:top w:w="0" w:type="dxa"/>
              <w:left w:w="58" w:type="dxa"/>
              <w:bottom w:w="0" w:type="dxa"/>
              <w:right w:w="58" w:type="dxa"/>
            </w:tcMar>
            <w:vAlign w:val="center"/>
          </w:tcPr>
          <w:p w14:paraId="7C5297AE" w14:textId="5BBD60FE" w:rsidR="00E10D30" w:rsidRPr="00CB3EB5" w:rsidRDefault="00E10D30" w:rsidP="00E10D30">
            <w:pPr>
              <w:spacing w:line="20" w:lineRule="atLeast"/>
              <w:jc w:val="center"/>
              <w:rPr>
                <w:bCs/>
                <w:lang w:eastAsia="vi-VN"/>
              </w:rPr>
            </w:pPr>
            <w:r>
              <w:rPr>
                <w:bCs/>
                <w:lang w:eastAsia="vi-VN"/>
              </w:rPr>
              <w:t>VI.3</w:t>
            </w:r>
          </w:p>
        </w:tc>
        <w:tc>
          <w:tcPr>
            <w:tcW w:w="5954" w:type="dxa"/>
            <w:shd w:val="clear" w:color="auto" w:fill="FFFFFF"/>
            <w:tcMar>
              <w:top w:w="0" w:type="dxa"/>
              <w:left w:w="58" w:type="dxa"/>
              <w:bottom w:w="0" w:type="dxa"/>
              <w:right w:w="58" w:type="dxa"/>
            </w:tcMar>
            <w:vAlign w:val="center"/>
          </w:tcPr>
          <w:p w14:paraId="0791D790" w14:textId="2DC38DDE" w:rsidR="00E10D30" w:rsidRPr="00CB3EB5" w:rsidRDefault="00E10D30" w:rsidP="00E10D30">
            <w:pPr>
              <w:rPr>
                <w:lang w:eastAsia="vi-VN"/>
              </w:rPr>
            </w:pPr>
            <w:r w:rsidRPr="00CB3EB5">
              <w:rPr>
                <w:lang w:eastAsia="vi-VN"/>
              </w:rPr>
              <w:t>Vàng nguyên liệu</w:t>
            </w:r>
            <w:r>
              <w:rPr>
                <w:lang w:eastAsia="vi-VN"/>
              </w:rPr>
              <w:t xml:space="preserve"> hao hụt trong quá trình sản xuất</w:t>
            </w:r>
          </w:p>
        </w:tc>
        <w:tc>
          <w:tcPr>
            <w:tcW w:w="1276" w:type="dxa"/>
            <w:shd w:val="clear" w:color="auto" w:fill="FFFFFF"/>
            <w:vAlign w:val="center"/>
          </w:tcPr>
          <w:p w14:paraId="010771C7" w14:textId="0277B423" w:rsidR="00E10D30" w:rsidRPr="00CB3EB5" w:rsidRDefault="00E10D30" w:rsidP="00E10D30">
            <w:pPr>
              <w:spacing w:line="20" w:lineRule="atLeast"/>
              <w:jc w:val="center"/>
              <w:rPr>
                <w:b/>
                <w:lang w:eastAsia="vi-VN"/>
              </w:rPr>
            </w:pPr>
            <w:r w:rsidRPr="00CB3EB5">
              <w:rPr>
                <w:b/>
                <w:lang w:eastAsia="vi-VN"/>
              </w:rPr>
              <w:t>…</w:t>
            </w:r>
          </w:p>
        </w:tc>
        <w:tc>
          <w:tcPr>
            <w:tcW w:w="1276" w:type="dxa"/>
            <w:shd w:val="clear" w:color="auto" w:fill="BFBFBF" w:themeFill="background1" w:themeFillShade="BF"/>
            <w:vAlign w:val="center"/>
          </w:tcPr>
          <w:p w14:paraId="15A49731" w14:textId="77777777" w:rsidR="00E10D30" w:rsidRPr="00CB3EB5" w:rsidRDefault="00E10D30" w:rsidP="00E10D30">
            <w:pPr>
              <w:spacing w:line="20" w:lineRule="atLeast"/>
              <w:jc w:val="center"/>
              <w:rPr>
                <w:lang w:eastAsia="vi-VN"/>
              </w:rPr>
            </w:pPr>
          </w:p>
        </w:tc>
      </w:tr>
      <w:tr w:rsidR="00E10D30" w:rsidRPr="00CB3EB5" w14:paraId="7CD78F2B" w14:textId="77777777" w:rsidTr="00CB1357">
        <w:trPr>
          <w:trHeight w:hRule="exact" w:val="567"/>
        </w:trPr>
        <w:tc>
          <w:tcPr>
            <w:tcW w:w="850" w:type="dxa"/>
            <w:shd w:val="clear" w:color="auto" w:fill="FFFFFF"/>
            <w:tcMar>
              <w:top w:w="0" w:type="dxa"/>
              <w:left w:w="58" w:type="dxa"/>
              <w:bottom w:w="0" w:type="dxa"/>
              <w:right w:w="58" w:type="dxa"/>
            </w:tcMar>
            <w:vAlign w:val="center"/>
            <w:hideMark/>
          </w:tcPr>
          <w:p w14:paraId="637121D1" w14:textId="04C2D7B3" w:rsidR="00E10D30" w:rsidRPr="00CB3EB5" w:rsidRDefault="00E10D30" w:rsidP="00E10D30">
            <w:pPr>
              <w:spacing w:line="20" w:lineRule="atLeast"/>
              <w:jc w:val="center"/>
              <w:rPr>
                <w:b/>
                <w:bCs/>
                <w:lang w:eastAsia="vi-VN"/>
              </w:rPr>
            </w:pPr>
            <w:r w:rsidRPr="00CB3EB5">
              <w:rPr>
                <w:b/>
                <w:bCs/>
                <w:lang w:eastAsia="vi-VN"/>
              </w:rPr>
              <w:lastRenderedPageBreak/>
              <w:t>V</w:t>
            </w:r>
            <w:r>
              <w:rPr>
                <w:b/>
                <w:bCs/>
                <w:lang w:eastAsia="vi-VN"/>
              </w:rPr>
              <w:t>II.</w:t>
            </w:r>
          </w:p>
        </w:tc>
        <w:tc>
          <w:tcPr>
            <w:tcW w:w="5954" w:type="dxa"/>
            <w:shd w:val="clear" w:color="auto" w:fill="FFFFFF"/>
            <w:tcMar>
              <w:top w:w="0" w:type="dxa"/>
              <w:left w:w="58" w:type="dxa"/>
              <w:bottom w:w="0" w:type="dxa"/>
              <w:right w:w="58" w:type="dxa"/>
            </w:tcMar>
            <w:vAlign w:val="center"/>
            <w:hideMark/>
          </w:tcPr>
          <w:p w14:paraId="062B3774" w14:textId="77777777" w:rsidR="00E10D30" w:rsidRPr="00CB3EB5" w:rsidRDefault="00E10D30" w:rsidP="00E10D30">
            <w:pPr>
              <w:rPr>
                <w:i/>
                <w:lang w:eastAsia="vi-VN"/>
              </w:rPr>
            </w:pPr>
            <w:r w:rsidRPr="00CB3EB5">
              <w:rPr>
                <w:b/>
                <w:bCs/>
                <w:lang w:eastAsia="vi-VN"/>
              </w:rPr>
              <w:t>Số dư vàng cuối ngày</w:t>
            </w:r>
            <w:r w:rsidRPr="00CB3EB5">
              <w:rPr>
                <w:lang w:eastAsia="vi-VN"/>
              </w:rPr>
              <w:t> </w:t>
            </w:r>
          </w:p>
        </w:tc>
        <w:tc>
          <w:tcPr>
            <w:tcW w:w="1276" w:type="dxa"/>
            <w:shd w:val="clear" w:color="auto" w:fill="BFBFBF" w:themeFill="background1" w:themeFillShade="BF"/>
            <w:vAlign w:val="center"/>
          </w:tcPr>
          <w:p w14:paraId="42FB1F87" w14:textId="77777777" w:rsidR="00E10D30" w:rsidRPr="00CB3EB5" w:rsidRDefault="00E10D30" w:rsidP="00E10D30">
            <w:pPr>
              <w:spacing w:line="20" w:lineRule="atLeast"/>
              <w:jc w:val="center"/>
              <w:rPr>
                <w:b/>
                <w:lang w:eastAsia="vi-VN"/>
              </w:rPr>
            </w:pPr>
          </w:p>
        </w:tc>
        <w:tc>
          <w:tcPr>
            <w:tcW w:w="1276" w:type="dxa"/>
            <w:shd w:val="clear" w:color="auto" w:fill="BFBFBF" w:themeFill="background1" w:themeFillShade="BF"/>
            <w:vAlign w:val="center"/>
          </w:tcPr>
          <w:p w14:paraId="36F55556" w14:textId="77777777" w:rsidR="00E10D30" w:rsidRPr="00CB3EB5" w:rsidRDefault="00E10D30" w:rsidP="00E10D30">
            <w:pPr>
              <w:spacing w:line="20" w:lineRule="atLeast"/>
              <w:jc w:val="center"/>
              <w:rPr>
                <w:b/>
                <w:lang w:eastAsia="vi-VN"/>
              </w:rPr>
            </w:pPr>
          </w:p>
        </w:tc>
      </w:tr>
      <w:tr w:rsidR="00E10D30" w:rsidRPr="00CB3EB5" w14:paraId="3A6B724F" w14:textId="77777777" w:rsidTr="00CB1357">
        <w:trPr>
          <w:trHeight w:hRule="exact" w:val="729"/>
        </w:trPr>
        <w:tc>
          <w:tcPr>
            <w:tcW w:w="850" w:type="dxa"/>
            <w:shd w:val="clear" w:color="auto" w:fill="FFFFFF"/>
            <w:tcMar>
              <w:top w:w="0" w:type="dxa"/>
              <w:left w:w="58" w:type="dxa"/>
              <w:bottom w:w="0" w:type="dxa"/>
              <w:right w:w="58" w:type="dxa"/>
            </w:tcMar>
            <w:vAlign w:val="center"/>
            <w:hideMark/>
          </w:tcPr>
          <w:p w14:paraId="749C5709" w14:textId="7DE74D8A" w:rsidR="00E10D30" w:rsidRPr="00CB3EB5" w:rsidRDefault="00E10D30" w:rsidP="00E10D30">
            <w:pPr>
              <w:spacing w:line="20" w:lineRule="atLeast"/>
              <w:jc w:val="center"/>
              <w:rPr>
                <w:bCs/>
                <w:lang w:eastAsia="vi-VN"/>
              </w:rPr>
            </w:pPr>
            <w:r w:rsidRPr="008858ED">
              <w:rPr>
                <w:bCs/>
                <w:lang w:eastAsia="vi-VN"/>
              </w:rPr>
              <w:t>V</w:t>
            </w:r>
            <w:r w:rsidRPr="00CB1357">
              <w:rPr>
                <w:bCs/>
                <w:lang w:eastAsia="vi-VN"/>
              </w:rPr>
              <w:t>II</w:t>
            </w:r>
            <w:r w:rsidRPr="00CB3EB5">
              <w:rPr>
                <w:bCs/>
                <w:lang w:eastAsia="vi-VN"/>
              </w:rPr>
              <w:t>.1</w:t>
            </w:r>
          </w:p>
        </w:tc>
        <w:tc>
          <w:tcPr>
            <w:tcW w:w="5954" w:type="dxa"/>
            <w:shd w:val="clear" w:color="auto" w:fill="FFFFFF"/>
            <w:tcMar>
              <w:top w:w="0" w:type="dxa"/>
              <w:left w:w="58" w:type="dxa"/>
              <w:bottom w:w="0" w:type="dxa"/>
              <w:right w:w="58" w:type="dxa"/>
            </w:tcMar>
            <w:vAlign w:val="center"/>
            <w:hideMark/>
          </w:tcPr>
          <w:p w14:paraId="2CC3DC32" w14:textId="3F956A60" w:rsidR="00E10D30" w:rsidRPr="00CB3EB5" w:rsidRDefault="00E10D30" w:rsidP="00E10D30">
            <w:pPr>
              <w:rPr>
                <w:lang w:eastAsia="vi-VN"/>
              </w:rPr>
            </w:pPr>
            <w:r w:rsidRPr="00CB3EB5">
              <w:rPr>
                <w:lang w:eastAsia="vi-VN"/>
              </w:rPr>
              <w:t>Vàng miếng</w:t>
            </w:r>
            <w:r>
              <w:rPr>
                <w:lang w:eastAsia="vi-VN"/>
              </w:rPr>
              <w:t xml:space="preserve"> </w:t>
            </w:r>
            <w:r w:rsidRPr="00CB3EB5">
              <w:rPr>
                <w:i/>
                <w:lang w:eastAsia="vi-VN"/>
              </w:rPr>
              <w:t>(chi tiết theo từng thương hiệu)</w:t>
            </w:r>
            <w:r w:rsidRPr="00CB3EB5">
              <w:rPr>
                <w:lang w:eastAsia="vi-VN"/>
              </w:rPr>
              <w:t xml:space="preserve"> (V</w:t>
            </w:r>
            <w:r>
              <w:rPr>
                <w:lang w:eastAsia="vi-VN"/>
              </w:rPr>
              <w:t>II</w:t>
            </w:r>
            <w:r w:rsidRPr="00CB3EB5">
              <w:rPr>
                <w:lang w:eastAsia="vi-VN"/>
              </w:rPr>
              <w:t xml:space="preserve">.1 = I.1 + II.1 </w:t>
            </w:r>
            <w:r>
              <w:rPr>
                <w:lang w:eastAsia="vi-VN"/>
              </w:rPr>
              <w:t>+</w:t>
            </w:r>
            <w:r w:rsidRPr="00CB3EB5">
              <w:rPr>
                <w:lang w:eastAsia="vi-VN"/>
              </w:rPr>
              <w:t xml:space="preserve"> III.1 </w:t>
            </w:r>
            <w:r>
              <w:rPr>
                <w:lang w:eastAsia="vi-VN"/>
              </w:rPr>
              <w:t xml:space="preserve">– </w:t>
            </w:r>
            <w:r w:rsidRPr="00CB3EB5">
              <w:rPr>
                <w:lang w:eastAsia="vi-VN"/>
              </w:rPr>
              <w:t>IV.1</w:t>
            </w:r>
            <w:r>
              <w:rPr>
                <w:lang w:eastAsia="vi-VN"/>
              </w:rPr>
              <w:t xml:space="preserve"> – V.1 + VI.1</w:t>
            </w:r>
            <w:r w:rsidRPr="00CB3EB5">
              <w:rPr>
                <w:lang w:eastAsia="vi-VN"/>
              </w:rPr>
              <w:t>)</w:t>
            </w:r>
          </w:p>
        </w:tc>
        <w:tc>
          <w:tcPr>
            <w:tcW w:w="1276" w:type="dxa"/>
            <w:shd w:val="clear" w:color="auto" w:fill="FFFFFF"/>
            <w:vAlign w:val="center"/>
          </w:tcPr>
          <w:p w14:paraId="70E3419A" w14:textId="45466061" w:rsidR="00E10D30" w:rsidRPr="00CB3EB5" w:rsidRDefault="00E10D30" w:rsidP="00E10D30">
            <w:pPr>
              <w:spacing w:line="20" w:lineRule="atLeast"/>
              <w:jc w:val="center"/>
              <w:rPr>
                <w:b/>
                <w:lang w:eastAsia="vi-VN"/>
              </w:rPr>
            </w:pPr>
            <w:r w:rsidRPr="00CB3EB5">
              <w:rPr>
                <w:b/>
                <w:lang w:eastAsia="vi-VN"/>
              </w:rPr>
              <w:t>…</w:t>
            </w:r>
          </w:p>
        </w:tc>
        <w:tc>
          <w:tcPr>
            <w:tcW w:w="1276" w:type="dxa"/>
            <w:shd w:val="clear" w:color="auto" w:fill="BFBFBF" w:themeFill="background1" w:themeFillShade="BF"/>
            <w:vAlign w:val="center"/>
          </w:tcPr>
          <w:p w14:paraId="5958B02C" w14:textId="77777777" w:rsidR="00E10D30" w:rsidRPr="00CB3EB5" w:rsidRDefault="00E10D30" w:rsidP="00E10D30">
            <w:pPr>
              <w:spacing w:line="20" w:lineRule="atLeast"/>
              <w:jc w:val="center"/>
              <w:rPr>
                <w:b/>
                <w:lang w:eastAsia="vi-VN"/>
              </w:rPr>
            </w:pPr>
          </w:p>
        </w:tc>
      </w:tr>
      <w:tr w:rsidR="00E10D30" w:rsidRPr="00CB3EB5" w14:paraId="16E7F8C4" w14:textId="77777777" w:rsidTr="00CB1357">
        <w:trPr>
          <w:trHeight w:hRule="exact" w:val="854"/>
        </w:trPr>
        <w:tc>
          <w:tcPr>
            <w:tcW w:w="850" w:type="dxa"/>
            <w:shd w:val="clear" w:color="auto" w:fill="FFFFFF"/>
            <w:tcMar>
              <w:top w:w="0" w:type="dxa"/>
              <w:left w:w="58" w:type="dxa"/>
              <w:bottom w:w="0" w:type="dxa"/>
              <w:right w:w="58" w:type="dxa"/>
            </w:tcMar>
            <w:vAlign w:val="center"/>
            <w:hideMark/>
          </w:tcPr>
          <w:p w14:paraId="470D10DF" w14:textId="26D5A75F" w:rsidR="00E10D30" w:rsidRPr="00CB3EB5" w:rsidRDefault="00E10D30" w:rsidP="00E10D30">
            <w:pPr>
              <w:spacing w:line="20" w:lineRule="atLeast"/>
              <w:jc w:val="center"/>
              <w:rPr>
                <w:bCs/>
                <w:lang w:eastAsia="vi-VN"/>
              </w:rPr>
            </w:pPr>
            <w:r w:rsidRPr="00CB3EB5">
              <w:rPr>
                <w:bCs/>
                <w:lang w:eastAsia="vi-VN"/>
              </w:rPr>
              <w:t>V</w:t>
            </w:r>
            <w:r>
              <w:rPr>
                <w:bCs/>
                <w:lang w:eastAsia="vi-VN"/>
              </w:rPr>
              <w:t>II</w:t>
            </w:r>
            <w:r w:rsidRPr="00CB3EB5">
              <w:rPr>
                <w:bCs/>
                <w:lang w:eastAsia="vi-VN"/>
              </w:rPr>
              <w:t>.2</w:t>
            </w:r>
          </w:p>
        </w:tc>
        <w:tc>
          <w:tcPr>
            <w:tcW w:w="5954" w:type="dxa"/>
            <w:shd w:val="clear" w:color="auto" w:fill="FFFFFF"/>
            <w:tcMar>
              <w:top w:w="0" w:type="dxa"/>
              <w:left w:w="58" w:type="dxa"/>
              <w:bottom w:w="0" w:type="dxa"/>
              <w:right w:w="58" w:type="dxa"/>
            </w:tcMar>
            <w:vAlign w:val="center"/>
            <w:hideMark/>
          </w:tcPr>
          <w:p w14:paraId="5B4D227D" w14:textId="5216D22D" w:rsidR="00E10D30" w:rsidRPr="00CB3EB5" w:rsidRDefault="00E10D30" w:rsidP="00E10D30">
            <w:pPr>
              <w:rPr>
                <w:lang w:eastAsia="vi-VN"/>
              </w:rPr>
            </w:pPr>
            <w:r w:rsidRPr="00CB3EB5">
              <w:rPr>
                <w:lang w:eastAsia="vi-VN"/>
              </w:rPr>
              <w:t xml:space="preserve">Vàng nguyên liệu </w:t>
            </w:r>
            <w:r w:rsidRPr="00CB3EB5">
              <w:rPr>
                <w:i/>
                <w:lang w:eastAsia="vi-VN"/>
              </w:rPr>
              <w:t>(từ hàm lượng 99,5% trở lên)</w:t>
            </w:r>
            <w:r>
              <w:rPr>
                <w:lang w:eastAsia="vi-VN"/>
              </w:rPr>
              <w:t xml:space="preserve"> (VII.2 = I.2 + II.2 + III.2 – IV.2 – VI.2 – VI.3</w:t>
            </w:r>
            <w:r w:rsidRPr="00CB3EB5">
              <w:rPr>
                <w:lang w:eastAsia="vi-VN"/>
              </w:rPr>
              <w:t>)</w:t>
            </w:r>
          </w:p>
        </w:tc>
        <w:tc>
          <w:tcPr>
            <w:tcW w:w="1276" w:type="dxa"/>
            <w:shd w:val="clear" w:color="auto" w:fill="FFFFFF"/>
            <w:vAlign w:val="center"/>
          </w:tcPr>
          <w:p w14:paraId="3930E955" w14:textId="37EC55E3" w:rsidR="00E10D30" w:rsidRPr="00CB3EB5" w:rsidRDefault="00E10D30" w:rsidP="00E10D30">
            <w:pPr>
              <w:spacing w:line="20" w:lineRule="atLeast"/>
              <w:jc w:val="center"/>
              <w:rPr>
                <w:b/>
                <w:lang w:eastAsia="vi-VN"/>
              </w:rPr>
            </w:pPr>
            <w:r w:rsidRPr="00CB3EB5">
              <w:rPr>
                <w:b/>
                <w:lang w:eastAsia="vi-VN"/>
              </w:rPr>
              <w:t>…</w:t>
            </w:r>
          </w:p>
        </w:tc>
        <w:tc>
          <w:tcPr>
            <w:tcW w:w="1276" w:type="dxa"/>
            <w:shd w:val="clear" w:color="auto" w:fill="BFBFBF" w:themeFill="background1" w:themeFillShade="BF"/>
            <w:vAlign w:val="center"/>
          </w:tcPr>
          <w:p w14:paraId="24742624" w14:textId="77777777" w:rsidR="00E10D30" w:rsidRPr="00CB3EB5" w:rsidRDefault="00E10D30" w:rsidP="00E10D30">
            <w:pPr>
              <w:spacing w:line="20" w:lineRule="atLeast"/>
              <w:jc w:val="center"/>
              <w:rPr>
                <w:b/>
                <w:lang w:eastAsia="vi-VN"/>
              </w:rPr>
            </w:pPr>
          </w:p>
        </w:tc>
      </w:tr>
      <w:tr w:rsidR="00E10D30" w:rsidRPr="00CB3EB5" w14:paraId="5AF5109A" w14:textId="77777777" w:rsidTr="00CB1357">
        <w:trPr>
          <w:trHeight w:hRule="exact" w:val="567"/>
        </w:trPr>
        <w:tc>
          <w:tcPr>
            <w:tcW w:w="850" w:type="dxa"/>
            <w:shd w:val="clear" w:color="auto" w:fill="FFFFFF"/>
            <w:tcMar>
              <w:top w:w="0" w:type="dxa"/>
              <w:left w:w="58" w:type="dxa"/>
              <w:bottom w:w="0" w:type="dxa"/>
              <w:right w:w="58" w:type="dxa"/>
            </w:tcMar>
            <w:vAlign w:val="center"/>
            <w:hideMark/>
          </w:tcPr>
          <w:p w14:paraId="5C3F27D5" w14:textId="68C220F7" w:rsidR="00E10D30" w:rsidRPr="00CB3EB5" w:rsidRDefault="00E10D30" w:rsidP="00E10D30">
            <w:pPr>
              <w:spacing w:line="20" w:lineRule="atLeast"/>
              <w:jc w:val="center"/>
              <w:rPr>
                <w:b/>
                <w:bCs/>
                <w:lang w:eastAsia="vi-VN"/>
              </w:rPr>
            </w:pPr>
            <w:r w:rsidRPr="00CB3EB5">
              <w:rPr>
                <w:b/>
                <w:bCs/>
                <w:lang w:eastAsia="vi-VN"/>
              </w:rPr>
              <w:t>VI</w:t>
            </w:r>
            <w:r>
              <w:rPr>
                <w:b/>
                <w:bCs/>
                <w:lang w:eastAsia="vi-VN"/>
              </w:rPr>
              <w:t>II</w:t>
            </w:r>
          </w:p>
        </w:tc>
        <w:tc>
          <w:tcPr>
            <w:tcW w:w="5954" w:type="dxa"/>
            <w:shd w:val="clear" w:color="auto" w:fill="FFFFFF"/>
            <w:tcMar>
              <w:top w:w="0" w:type="dxa"/>
              <w:left w:w="58" w:type="dxa"/>
              <w:bottom w:w="0" w:type="dxa"/>
              <w:right w:w="58" w:type="dxa"/>
            </w:tcMar>
            <w:vAlign w:val="center"/>
            <w:hideMark/>
          </w:tcPr>
          <w:p w14:paraId="7DE7EBCB" w14:textId="324DE10F" w:rsidR="00E10D30" w:rsidRPr="00CB3EB5" w:rsidRDefault="00E10D30">
            <w:pPr>
              <w:rPr>
                <w:i/>
                <w:lang w:eastAsia="vi-VN"/>
              </w:rPr>
            </w:pPr>
            <w:r w:rsidRPr="00CB3EB5">
              <w:rPr>
                <w:b/>
                <w:bCs/>
                <w:lang w:eastAsia="vi-VN"/>
              </w:rPr>
              <w:t>Giá vàng quy đổi trạng thái </w:t>
            </w:r>
            <w:r w:rsidRPr="00CB3EB5">
              <w:rPr>
                <w:b/>
                <w:lang w:eastAsia="vi-VN"/>
              </w:rPr>
              <w:t>(VNĐ/lượng)</w:t>
            </w:r>
          </w:p>
        </w:tc>
        <w:tc>
          <w:tcPr>
            <w:tcW w:w="1276" w:type="dxa"/>
            <w:shd w:val="clear" w:color="auto" w:fill="BFBFBF" w:themeFill="background1" w:themeFillShade="BF"/>
            <w:vAlign w:val="center"/>
          </w:tcPr>
          <w:p w14:paraId="454DCDA5" w14:textId="77777777" w:rsidR="00E10D30" w:rsidRPr="00CB3EB5" w:rsidRDefault="00E10D30" w:rsidP="00E10D30">
            <w:pPr>
              <w:spacing w:line="20" w:lineRule="atLeast"/>
              <w:jc w:val="center"/>
              <w:rPr>
                <w:b/>
                <w:lang w:eastAsia="vi-VN"/>
              </w:rPr>
            </w:pPr>
          </w:p>
        </w:tc>
        <w:tc>
          <w:tcPr>
            <w:tcW w:w="1276" w:type="dxa"/>
            <w:shd w:val="clear" w:color="auto" w:fill="BFBFBF" w:themeFill="background1" w:themeFillShade="BF"/>
            <w:vAlign w:val="center"/>
          </w:tcPr>
          <w:p w14:paraId="54D7195E" w14:textId="77777777" w:rsidR="00E10D30" w:rsidRPr="00CB3EB5" w:rsidRDefault="00E10D30" w:rsidP="00E10D30">
            <w:pPr>
              <w:spacing w:line="20" w:lineRule="atLeast"/>
              <w:jc w:val="center"/>
              <w:rPr>
                <w:b/>
                <w:lang w:eastAsia="vi-VN"/>
              </w:rPr>
            </w:pPr>
          </w:p>
        </w:tc>
      </w:tr>
      <w:tr w:rsidR="00E10D30" w:rsidRPr="00CB3EB5" w14:paraId="78BBE1B9" w14:textId="77777777" w:rsidTr="00CB1357">
        <w:trPr>
          <w:trHeight w:hRule="exact" w:val="425"/>
        </w:trPr>
        <w:tc>
          <w:tcPr>
            <w:tcW w:w="850" w:type="dxa"/>
            <w:shd w:val="clear" w:color="auto" w:fill="FFFFFF"/>
            <w:tcMar>
              <w:top w:w="0" w:type="dxa"/>
              <w:left w:w="58" w:type="dxa"/>
              <w:bottom w:w="0" w:type="dxa"/>
              <w:right w:w="58" w:type="dxa"/>
            </w:tcMar>
            <w:vAlign w:val="center"/>
            <w:hideMark/>
          </w:tcPr>
          <w:p w14:paraId="068ABB8A" w14:textId="55C2B414" w:rsidR="00E10D30" w:rsidRPr="00CB3EB5" w:rsidRDefault="00E10D30" w:rsidP="00E10D30">
            <w:pPr>
              <w:spacing w:line="20" w:lineRule="atLeast"/>
              <w:jc w:val="center"/>
              <w:rPr>
                <w:bCs/>
                <w:lang w:eastAsia="vi-VN"/>
              </w:rPr>
            </w:pPr>
            <w:r w:rsidRPr="00CB3EB5">
              <w:rPr>
                <w:bCs/>
                <w:lang w:eastAsia="vi-VN"/>
              </w:rPr>
              <w:t>VI</w:t>
            </w:r>
            <w:r>
              <w:rPr>
                <w:bCs/>
                <w:lang w:eastAsia="vi-VN"/>
              </w:rPr>
              <w:t>II</w:t>
            </w:r>
            <w:r w:rsidRPr="00CB3EB5">
              <w:rPr>
                <w:bCs/>
                <w:lang w:eastAsia="vi-VN"/>
              </w:rPr>
              <w:t>.1</w:t>
            </w:r>
          </w:p>
        </w:tc>
        <w:tc>
          <w:tcPr>
            <w:tcW w:w="5954" w:type="dxa"/>
            <w:shd w:val="clear" w:color="auto" w:fill="FFFFFF"/>
            <w:tcMar>
              <w:top w:w="0" w:type="dxa"/>
              <w:left w:w="58" w:type="dxa"/>
              <w:bottom w:w="0" w:type="dxa"/>
              <w:right w:w="58" w:type="dxa"/>
            </w:tcMar>
            <w:vAlign w:val="center"/>
            <w:hideMark/>
          </w:tcPr>
          <w:p w14:paraId="13495D93" w14:textId="77777777" w:rsidR="00E10D30" w:rsidRPr="00CB3EB5" w:rsidRDefault="00E10D30" w:rsidP="00E10D30">
            <w:pPr>
              <w:rPr>
                <w:lang w:eastAsia="vi-VN"/>
              </w:rPr>
            </w:pPr>
            <w:r w:rsidRPr="00CB3EB5">
              <w:rPr>
                <w:lang w:eastAsia="vi-VN"/>
              </w:rPr>
              <w:t>Vàng miếng</w:t>
            </w:r>
            <w:r>
              <w:rPr>
                <w:lang w:eastAsia="vi-VN"/>
              </w:rPr>
              <w:t xml:space="preserve"> </w:t>
            </w:r>
            <w:r w:rsidRPr="00CB3EB5">
              <w:rPr>
                <w:i/>
                <w:lang w:eastAsia="vi-VN"/>
              </w:rPr>
              <w:t>(chi tiết theo từng thương hiệu)</w:t>
            </w:r>
          </w:p>
        </w:tc>
        <w:tc>
          <w:tcPr>
            <w:tcW w:w="1276" w:type="dxa"/>
            <w:shd w:val="clear" w:color="auto" w:fill="BFBFBF" w:themeFill="background1" w:themeFillShade="BF"/>
            <w:vAlign w:val="center"/>
          </w:tcPr>
          <w:p w14:paraId="00978BF9" w14:textId="77777777" w:rsidR="00E10D30" w:rsidRPr="00CB3EB5" w:rsidRDefault="00E10D30" w:rsidP="00E10D30">
            <w:pPr>
              <w:spacing w:line="20" w:lineRule="atLeast"/>
              <w:jc w:val="center"/>
              <w:rPr>
                <w:b/>
                <w:lang w:eastAsia="vi-VN"/>
              </w:rPr>
            </w:pPr>
          </w:p>
        </w:tc>
        <w:tc>
          <w:tcPr>
            <w:tcW w:w="1276" w:type="dxa"/>
            <w:shd w:val="clear" w:color="auto" w:fill="FFFFFF"/>
            <w:vAlign w:val="center"/>
          </w:tcPr>
          <w:p w14:paraId="50E19271" w14:textId="77777777" w:rsidR="00E10D30" w:rsidRPr="00CB3EB5" w:rsidRDefault="00E10D30" w:rsidP="00E10D30">
            <w:pPr>
              <w:spacing w:line="20" w:lineRule="atLeast"/>
              <w:jc w:val="center"/>
              <w:rPr>
                <w:b/>
                <w:lang w:eastAsia="vi-VN"/>
              </w:rPr>
            </w:pPr>
            <w:r w:rsidRPr="00CB3EB5">
              <w:rPr>
                <w:b/>
                <w:lang w:eastAsia="vi-VN"/>
              </w:rPr>
              <w:t>…</w:t>
            </w:r>
          </w:p>
        </w:tc>
      </w:tr>
      <w:tr w:rsidR="00E10D30" w:rsidRPr="00CB3EB5" w14:paraId="459A6938" w14:textId="77777777" w:rsidTr="00CB1357">
        <w:trPr>
          <w:trHeight w:hRule="exact" w:val="425"/>
        </w:trPr>
        <w:tc>
          <w:tcPr>
            <w:tcW w:w="850" w:type="dxa"/>
            <w:shd w:val="clear" w:color="auto" w:fill="FFFFFF"/>
            <w:tcMar>
              <w:top w:w="0" w:type="dxa"/>
              <w:left w:w="58" w:type="dxa"/>
              <w:bottom w:w="0" w:type="dxa"/>
              <w:right w:w="58" w:type="dxa"/>
            </w:tcMar>
            <w:vAlign w:val="center"/>
          </w:tcPr>
          <w:p w14:paraId="5ACF785B" w14:textId="29835622" w:rsidR="00E10D30" w:rsidRPr="00CB3EB5" w:rsidRDefault="00E10D30" w:rsidP="00E10D30">
            <w:pPr>
              <w:spacing w:line="20" w:lineRule="atLeast"/>
              <w:jc w:val="center"/>
              <w:rPr>
                <w:bCs/>
                <w:lang w:eastAsia="vi-VN"/>
              </w:rPr>
            </w:pPr>
            <w:r w:rsidRPr="00CB3EB5">
              <w:rPr>
                <w:bCs/>
                <w:lang w:eastAsia="vi-VN"/>
              </w:rPr>
              <w:t>VI</w:t>
            </w:r>
            <w:r>
              <w:rPr>
                <w:bCs/>
                <w:lang w:eastAsia="vi-VN"/>
              </w:rPr>
              <w:t>II</w:t>
            </w:r>
            <w:r w:rsidRPr="00CB3EB5">
              <w:rPr>
                <w:bCs/>
                <w:lang w:eastAsia="vi-VN"/>
              </w:rPr>
              <w:t>.2</w:t>
            </w:r>
          </w:p>
        </w:tc>
        <w:tc>
          <w:tcPr>
            <w:tcW w:w="5954" w:type="dxa"/>
            <w:shd w:val="clear" w:color="auto" w:fill="FFFFFF"/>
            <w:tcMar>
              <w:top w:w="0" w:type="dxa"/>
              <w:left w:w="58" w:type="dxa"/>
              <w:bottom w:w="0" w:type="dxa"/>
              <w:right w:w="58" w:type="dxa"/>
            </w:tcMar>
            <w:vAlign w:val="center"/>
          </w:tcPr>
          <w:p w14:paraId="64492887" w14:textId="77777777" w:rsidR="00E10D30" w:rsidRPr="00CB3EB5" w:rsidRDefault="00E10D30" w:rsidP="00E10D30">
            <w:pPr>
              <w:rPr>
                <w:lang w:eastAsia="vi-VN"/>
              </w:rPr>
            </w:pPr>
            <w:r w:rsidRPr="00CB3EB5">
              <w:rPr>
                <w:lang w:eastAsia="vi-VN"/>
              </w:rPr>
              <w:t xml:space="preserve">Vàng nguyên liệu </w:t>
            </w:r>
            <w:r w:rsidRPr="00CB3EB5">
              <w:rPr>
                <w:i/>
                <w:lang w:eastAsia="vi-VN"/>
              </w:rPr>
              <w:t>(từ hàm lượng 99,5% trở lên)</w:t>
            </w:r>
          </w:p>
        </w:tc>
        <w:tc>
          <w:tcPr>
            <w:tcW w:w="1276" w:type="dxa"/>
            <w:shd w:val="clear" w:color="auto" w:fill="BFBFBF" w:themeFill="background1" w:themeFillShade="BF"/>
            <w:vAlign w:val="center"/>
          </w:tcPr>
          <w:p w14:paraId="65A4AB57" w14:textId="77777777" w:rsidR="00E10D30" w:rsidRPr="00CB3EB5" w:rsidRDefault="00E10D30" w:rsidP="00E10D30">
            <w:pPr>
              <w:spacing w:line="20" w:lineRule="atLeast"/>
              <w:jc w:val="center"/>
              <w:rPr>
                <w:b/>
                <w:lang w:eastAsia="vi-VN"/>
              </w:rPr>
            </w:pPr>
          </w:p>
        </w:tc>
        <w:tc>
          <w:tcPr>
            <w:tcW w:w="1276" w:type="dxa"/>
            <w:shd w:val="clear" w:color="auto" w:fill="FFFFFF"/>
            <w:vAlign w:val="center"/>
          </w:tcPr>
          <w:p w14:paraId="794E22CF" w14:textId="77777777" w:rsidR="00E10D30" w:rsidRPr="00CB3EB5" w:rsidRDefault="00E10D30" w:rsidP="00E10D30">
            <w:pPr>
              <w:spacing w:line="20" w:lineRule="atLeast"/>
              <w:jc w:val="center"/>
              <w:rPr>
                <w:b/>
                <w:lang w:eastAsia="vi-VN"/>
              </w:rPr>
            </w:pPr>
            <w:r w:rsidRPr="00CB3EB5">
              <w:rPr>
                <w:b/>
                <w:lang w:eastAsia="vi-VN"/>
              </w:rPr>
              <w:t>…</w:t>
            </w:r>
          </w:p>
        </w:tc>
      </w:tr>
      <w:tr w:rsidR="00E10D30" w:rsidRPr="00CB3EB5" w14:paraId="43EDD6D8" w14:textId="77777777" w:rsidTr="00CB1357">
        <w:trPr>
          <w:trHeight w:hRule="exact" w:val="425"/>
        </w:trPr>
        <w:tc>
          <w:tcPr>
            <w:tcW w:w="850" w:type="dxa"/>
            <w:shd w:val="clear" w:color="auto" w:fill="FFFFFF"/>
            <w:tcMar>
              <w:top w:w="0" w:type="dxa"/>
              <w:left w:w="58" w:type="dxa"/>
              <w:bottom w:w="0" w:type="dxa"/>
              <w:right w:w="58" w:type="dxa"/>
            </w:tcMar>
            <w:vAlign w:val="center"/>
            <w:hideMark/>
          </w:tcPr>
          <w:p w14:paraId="4FC3534C" w14:textId="5089E45C" w:rsidR="00E10D30" w:rsidRPr="00CB3EB5" w:rsidRDefault="00E10D30" w:rsidP="00E10D30">
            <w:pPr>
              <w:spacing w:line="20" w:lineRule="atLeast"/>
              <w:jc w:val="center"/>
              <w:rPr>
                <w:b/>
                <w:bCs/>
                <w:lang w:eastAsia="vi-VN"/>
              </w:rPr>
            </w:pPr>
            <w:r>
              <w:rPr>
                <w:b/>
                <w:bCs/>
                <w:lang w:eastAsia="vi-VN"/>
              </w:rPr>
              <w:t>IX</w:t>
            </w:r>
          </w:p>
        </w:tc>
        <w:tc>
          <w:tcPr>
            <w:tcW w:w="5954" w:type="dxa"/>
            <w:shd w:val="clear" w:color="auto" w:fill="FFFFFF"/>
            <w:tcMar>
              <w:top w:w="0" w:type="dxa"/>
              <w:left w:w="58" w:type="dxa"/>
              <w:bottom w:w="0" w:type="dxa"/>
              <w:right w:w="58" w:type="dxa"/>
            </w:tcMar>
            <w:vAlign w:val="center"/>
            <w:hideMark/>
          </w:tcPr>
          <w:p w14:paraId="135F6F2B" w14:textId="412E1E58" w:rsidR="00E10D30" w:rsidRPr="00CB3EB5" w:rsidRDefault="00E10D30" w:rsidP="00E10D30">
            <w:pPr>
              <w:rPr>
                <w:lang w:eastAsia="vi-VN"/>
              </w:rPr>
            </w:pPr>
            <w:r w:rsidRPr="00CB3EB5">
              <w:rPr>
                <w:b/>
                <w:bCs/>
                <w:lang w:eastAsia="vi-VN"/>
              </w:rPr>
              <w:t>Vốn tự có</w:t>
            </w:r>
            <w:r w:rsidRPr="00CB3EB5">
              <w:rPr>
                <w:b/>
                <w:lang w:eastAsia="vi-VN"/>
              </w:rPr>
              <w:t xml:space="preserve"> </w:t>
            </w:r>
          </w:p>
        </w:tc>
        <w:tc>
          <w:tcPr>
            <w:tcW w:w="1276" w:type="dxa"/>
            <w:shd w:val="clear" w:color="auto" w:fill="BFBFBF" w:themeFill="background1" w:themeFillShade="BF"/>
            <w:vAlign w:val="center"/>
          </w:tcPr>
          <w:p w14:paraId="4F386EF4" w14:textId="77777777" w:rsidR="00E10D30" w:rsidRPr="00CB3EB5" w:rsidRDefault="00E10D30" w:rsidP="00E10D30">
            <w:pPr>
              <w:spacing w:line="20" w:lineRule="atLeast"/>
              <w:jc w:val="center"/>
              <w:rPr>
                <w:b/>
                <w:lang w:eastAsia="vi-VN"/>
              </w:rPr>
            </w:pPr>
          </w:p>
        </w:tc>
        <w:tc>
          <w:tcPr>
            <w:tcW w:w="1276" w:type="dxa"/>
            <w:vAlign w:val="center"/>
          </w:tcPr>
          <w:p w14:paraId="43057888" w14:textId="77777777" w:rsidR="00E10D30" w:rsidRPr="00CB3EB5" w:rsidRDefault="00E10D30" w:rsidP="00E10D30">
            <w:pPr>
              <w:spacing w:line="20" w:lineRule="atLeast"/>
              <w:jc w:val="center"/>
              <w:rPr>
                <w:b/>
                <w:lang w:eastAsia="vi-VN"/>
              </w:rPr>
            </w:pPr>
            <w:r w:rsidRPr="00CB3EB5">
              <w:rPr>
                <w:b/>
                <w:lang w:eastAsia="vi-VN"/>
              </w:rPr>
              <w:t>…</w:t>
            </w:r>
          </w:p>
        </w:tc>
      </w:tr>
      <w:tr w:rsidR="00E10D30" w:rsidRPr="00CB3EB5" w14:paraId="0EA955D7" w14:textId="77777777" w:rsidTr="00CB1357">
        <w:trPr>
          <w:trHeight w:hRule="exact" w:val="709"/>
        </w:trPr>
        <w:tc>
          <w:tcPr>
            <w:tcW w:w="850" w:type="dxa"/>
            <w:shd w:val="clear" w:color="auto" w:fill="FFFFFF"/>
            <w:tcMar>
              <w:top w:w="0" w:type="dxa"/>
              <w:left w:w="58" w:type="dxa"/>
              <w:bottom w:w="0" w:type="dxa"/>
              <w:right w:w="58" w:type="dxa"/>
            </w:tcMar>
            <w:vAlign w:val="center"/>
            <w:hideMark/>
          </w:tcPr>
          <w:p w14:paraId="1657E35B" w14:textId="550A795C" w:rsidR="00E10D30" w:rsidRPr="00CB3EB5" w:rsidRDefault="00E10D30" w:rsidP="00E10D30">
            <w:pPr>
              <w:spacing w:line="20" w:lineRule="atLeast"/>
              <w:jc w:val="center"/>
              <w:rPr>
                <w:b/>
                <w:bCs/>
                <w:lang w:eastAsia="vi-VN"/>
              </w:rPr>
            </w:pPr>
            <w:r>
              <w:rPr>
                <w:b/>
                <w:bCs/>
                <w:lang w:eastAsia="vi-VN"/>
              </w:rPr>
              <w:t>X</w:t>
            </w:r>
          </w:p>
        </w:tc>
        <w:tc>
          <w:tcPr>
            <w:tcW w:w="5954" w:type="dxa"/>
            <w:shd w:val="clear" w:color="auto" w:fill="FFFFFF"/>
            <w:tcMar>
              <w:top w:w="0" w:type="dxa"/>
              <w:left w:w="58" w:type="dxa"/>
              <w:bottom w:w="0" w:type="dxa"/>
              <w:right w:w="58" w:type="dxa"/>
            </w:tcMar>
            <w:vAlign w:val="center"/>
            <w:hideMark/>
          </w:tcPr>
          <w:p w14:paraId="23E8ED42" w14:textId="77777777" w:rsidR="00E10D30" w:rsidRDefault="00E10D30" w:rsidP="00E10D30">
            <w:pPr>
              <w:rPr>
                <w:b/>
                <w:bCs/>
                <w:lang w:eastAsia="vi-VN"/>
              </w:rPr>
            </w:pPr>
            <w:r w:rsidRPr="00CB3EB5">
              <w:rPr>
                <w:b/>
                <w:bCs/>
                <w:lang w:eastAsia="vi-VN"/>
              </w:rPr>
              <w:t xml:space="preserve">Trạng thái vàng cuối ngày so với vốn tự có (%) </w:t>
            </w:r>
          </w:p>
          <w:p w14:paraId="44B9C717" w14:textId="19E9E5B1" w:rsidR="00E10D30" w:rsidRPr="00CB3EB5" w:rsidRDefault="00E10D30" w:rsidP="00E10D30">
            <w:pPr>
              <w:rPr>
                <w:bCs/>
                <w:lang w:eastAsia="vi-VN"/>
              </w:rPr>
            </w:pPr>
            <w:r>
              <w:rPr>
                <w:b/>
                <w:bCs/>
                <w:lang w:eastAsia="vi-VN"/>
              </w:rPr>
              <w:t>[X = X.1 + X2]</w:t>
            </w:r>
          </w:p>
        </w:tc>
        <w:tc>
          <w:tcPr>
            <w:tcW w:w="2552" w:type="dxa"/>
            <w:gridSpan w:val="2"/>
            <w:shd w:val="clear" w:color="auto" w:fill="FFFFFF"/>
            <w:vAlign w:val="center"/>
          </w:tcPr>
          <w:p w14:paraId="73047FD7" w14:textId="2EC93C6B" w:rsidR="00E10D30" w:rsidRPr="00CB3EB5" w:rsidRDefault="00E10D30" w:rsidP="00E10D30">
            <w:pPr>
              <w:spacing w:line="20" w:lineRule="atLeast"/>
              <w:jc w:val="center"/>
              <w:rPr>
                <w:b/>
                <w:lang w:eastAsia="vi-VN"/>
              </w:rPr>
            </w:pPr>
            <w:r w:rsidRPr="00CB3EB5">
              <w:rPr>
                <w:b/>
                <w:lang w:eastAsia="vi-VN"/>
              </w:rPr>
              <w:t>…</w:t>
            </w:r>
          </w:p>
        </w:tc>
      </w:tr>
      <w:tr w:rsidR="00E10D30" w:rsidRPr="00CB3EB5" w14:paraId="55FE1BB5" w14:textId="77777777" w:rsidTr="00CB1357">
        <w:trPr>
          <w:trHeight w:hRule="exact" w:val="575"/>
        </w:trPr>
        <w:tc>
          <w:tcPr>
            <w:tcW w:w="850" w:type="dxa"/>
            <w:shd w:val="clear" w:color="auto" w:fill="FFFFFF"/>
            <w:tcMar>
              <w:top w:w="0" w:type="dxa"/>
              <w:left w:w="58" w:type="dxa"/>
              <w:bottom w:w="0" w:type="dxa"/>
              <w:right w:w="58" w:type="dxa"/>
            </w:tcMar>
            <w:vAlign w:val="center"/>
            <w:hideMark/>
          </w:tcPr>
          <w:p w14:paraId="114EE0F7" w14:textId="791FAD95" w:rsidR="00E10D30" w:rsidRPr="00CB3EB5" w:rsidRDefault="00E10D30" w:rsidP="00E10D30">
            <w:pPr>
              <w:spacing w:line="20" w:lineRule="atLeast"/>
              <w:jc w:val="center"/>
              <w:rPr>
                <w:bCs/>
                <w:lang w:eastAsia="vi-VN"/>
              </w:rPr>
            </w:pPr>
            <w:r>
              <w:rPr>
                <w:bCs/>
                <w:lang w:eastAsia="vi-VN"/>
              </w:rPr>
              <w:t>X</w:t>
            </w:r>
            <w:r w:rsidRPr="00CB3EB5">
              <w:rPr>
                <w:bCs/>
                <w:lang w:eastAsia="vi-VN"/>
              </w:rPr>
              <w:t>.1</w:t>
            </w:r>
          </w:p>
        </w:tc>
        <w:tc>
          <w:tcPr>
            <w:tcW w:w="5954" w:type="dxa"/>
            <w:shd w:val="clear" w:color="auto" w:fill="FFFFFF"/>
            <w:tcMar>
              <w:top w:w="0" w:type="dxa"/>
              <w:left w:w="58" w:type="dxa"/>
              <w:bottom w:w="0" w:type="dxa"/>
              <w:right w:w="58" w:type="dxa"/>
            </w:tcMar>
            <w:vAlign w:val="center"/>
            <w:hideMark/>
          </w:tcPr>
          <w:p w14:paraId="1A191EA0" w14:textId="7F00C019" w:rsidR="00E10D30" w:rsidRPr="00CB3EB5" w:rsidRDefault="00E10D30" w:rsidP="00E10D30">
            <w:pPr>
              <w:rPr>
                <w:lang w:eastAsia="vi-VN"/>
              </w:rPr>
            </w:pPr>
            <w:r w:rsidRPr="00CB3EB5">
              <w:rPr>
                <w:lang w:eastAsia="vi-VN"/>
              </w:rPr>
              <w:t>Vàng miếng</w:t>
            </w:r>
            <w:r>
              <w:rPr>
                <w:lang w:eastAsia="vi-VN"/>
              </w:rPr>
              <w:t xml:space="preserve"> </w:t>
            </w:r>
            <w:r w:rsidRPr="00CB3EB5">
              <w:rPr>
                <w:lang w:eastAsia="vi-VN"/>
              </w:rPr>
              <w:t>[</w:t>
            </w:r>
            <w:r>
              <w:rPr>
                <w:lang w:eastAsia="vi-VN"/>
              </w:rPr>
              <w:t>X</w:t>
            </w:r>
            <w:r w:rsidRPr="00CB3EB5">
              <w:rPr>
                <w:lang w:eastAsia="vi-VN"/>
              </w:rPr>
              <w:t>.1 = (V</w:t>
            </w:r>
            <w:r>
              <w:rPr>
                <w:lang w:eastAsia="vi-VN"/>
              </w:rPr>
              <w:t>II</w:t>
            </w:r>
            <w:r w:rsidRPr="00CB3EB5">
              <w:rPr>
                <w:lang w:eastAsia="vi-VN"/>
              </w:rPr>
              <w:t>.1 * VI</w:t>
            </w:r>
            <w:r>
              <w:rPr>
                <w:lang w:eastAsia="vi-VN"/>
              </w:rPr>
              <w:t>II</w:t>
            </w:r>
            <w:r w:rsidRPr="00CB3EB5">
              <w:rPr>
                <w:lang w:eastAsia="vi-VN"/>
              </w:rPr>
              <w:t xml:space="preserve">.1) / </w:t>
            </w:r>
            <w:r>
              <w:rPr>
                <w:lang w:eastAsia="vi-VN"/>
              </w:rPr>
              <w:t>IX</w:t>
            </w:r>
            <w:r w:rsidRPr="00CB3EB5">
              <w:rPr>
                <w:lang w:eastAsia="vi-VN"/>
              </w:rPr>
              <w:t>]</w:t>
            </w:r>
          </w:p>
        </w:tc>
        <w:tc>
          <w:tcPr>
            <w:tcW w:w="2552" w:type="dxa"/>
            <w:gridSpan w:val="2"/>
            <w:shd w:val="clear" w:color="auto" w:fill="FFFFFF"/>
            <w:vAlign w:val="center"/>
          </w:tcPr>
          <w:p w14:paraId="586FD9A9" w14:textId="73EECD78" w:rsidR="00E10D30" w:rsidRPr="00CB3EB5" w:rsidRDefault="00E10D30" w:rsidP="00E10D30">
            <w:pPr>
              <w:spacing w:line="20" w:lineRule="atLeast"/>
              <w:jc w:val="center"/>
              <w:rPr>
                <w:b/>
                <w:lang w:eastAsia="vi-VN"/>
              </w:rPr>
            </w:pPr>
            <w:r w:rsidRPr="00CB3EB5">
              <w:rPr>
                <w:b/>
                <w:lang w:eastAsia="vi-VN"/>
              </w:rPr>
              <w:t>…</w:t>
            </w:r>
          </w:p>
        </w:tc>
      </w:tr>
      <w:tr w:rsidR="00E10D30" w:rsidRPr="00CB3EB5" w14:paraId="6BC0F2D0" w14:textId="77777777" w:rsidTr="00CB1357">
        <w:trPr>
          <w:trHeight w:hRule="exact" w:val="556"/>
        </w:trPr>
        <w:tc>
          <w:tcPr>
            <w:tcW w:w="850" w:type="dxa"/>
            <w:shd w:val="clear" w:color="auto" w:fill="FFFFFF"/>
            <w:tcMar>
              <w:top w:w="0" w:type="dxa"/>
              <w:left w:w="58" w:type="dxa"/>
              <w:bottom w:w="0" w:type="dxa"/>
              <w:right w:w="58" w:type="dxa"/>
            </w:tcMar>
            <w:vAlign w:val="center"/>
          </w:tcPr>
          <w:p w14:paraId="1079DD80" w14:textId="2B4D5DF2" w:rsidR="00E10D30" w:rsidRPr="00CB3EB5" w:rsidRDefault="00E10D30" w:rsidP="00E10D30">
            <w:pPr>
              <w:spacing w:line="20" w:lineRule="atLeast"/>
              <w:jc w:val="center"/>
              <w:rPr>
                <w:bCs/>
                <w:lang w:eastAsia="vi-VN"/>
              </w:rPr>
            </w:pPr>
            <w:r>
              <w:rPr>
                <w:bCs/>
                <w:lang w:eastAsia="vi-VN"/>
              </w:rPr>
              <w:t>X</w:t>
            </w:r>
            <w:r w:rsidRPr="00CB3EB5">
              <w:rPr>
                <w:bCs/>
                <w:lang w:eastAsia="vi-VN"/>
              </w:rPr>
              <w:t>.2</w:t>
            </w:r>
          </w:p>
        </w:tc>
        <w:tc>
          <w:tcPr>
            <w:tcW w:w="5954" w:type="dxa"/>
            <w:shd w:val="clear" w:color="auto" w:fill="FFFFFF"/>
            <w:tcMar>
              <w:top w:w="0" w:type="dxa"/>
              <w:left w:w="58" w:type="dxa"/>
              <w:bottom w:w="0" w:type="dxa"/>
              <w:right w:w="58" w:type="dxa"/>
            </w:tcMar>
            <w:vAlign w:val="center"/>
          </w:tcPr>
          <w:p w14:paraId="2E333CCF" w14:textId="4FEADE23" w:rsidR="00E10D30" w:rsidRPr="00CB3EB5" w:rsidRDefault="00E10D30" w:rsidP="00E10D30">
            <w:pPr>
              <w:rPr>
                <w:lang w:eastAsia="vi-VN"/>
              </w:rPr>
            </w:pPr>
            <w:r w:rsidRPr="00CB3EB5">
              <w:rPr>
                <w:lang w:eastAsia="vi-VN"/>
              </w:rPr>
              <w:t>Vàng nguyên liệu [</w:t>
            </w:r>
            <w:r>
              <w:rPr>
                <w:lang w:eastAsia="vi-VN"/>
              </w:rPr>
              <w:t>X</w:t>
            </w:r>
            <w:r w:rsidRPr="00CB3EB5">
              <w:rPr>
                <w:lang w:eastAsia="vi-VN"/>
              </w:rPr>
              <w:t>.2 = (V</w:t>
            </w:r>
            <w:r>
              <w:rPr>
                <w:lang w:eastAsia="vi-VN"/>
              </w:rPr>
              <w:t>II</w:t>
            </w:r>
            <w:r w:rsidRPr="00CB3EB5">
              <w:rPr>
                <w:lang w:eastAsia="vi-VN"/>
              </w:rPr>
              <w:t>.</w:t>
            </w:r>
            <w:r>
              <w:rPr>
                <w:lang w:eastAsia="vi-VN"/>
              </w:rPr>
              <w:t>2</w:t>
            </w:r>
            <w:r w:rsidRPr="00CB3EB5">
              <w:rPr>
                <w:lang w:eastAsia="vi-VN"/>
              </w:rPr>
              <w:t xml:space="preserve"> * VI</w:t>
            </w:r>
            <w:r>
              <w:rPr>
                <w:lang w:eastAsia="vi-VN"/>
              </w:rPr>
              <w:t>II</w:t>
            </w:r>
            <w:r w:rsidRPr="00CB3EB5">
              <w:rPr>
                <w:lang w:eastAsia="vi-VN"/>
              </w:rPr>
              <w:t xml:space="preserve">.2) / </w:t>
            </w:r>
            <w:r>
              <w:rPr>
                <w:lang w:eastAsia="vi-VN"/>
              </w:rPr>
              <w:t>IX</w:t>
            </w:r>
            <w:r w:rsidRPr="00CB3EB5">
              <w:rPr>
                <w:lang w:eastAsia="vi-VN"/>
              </w:rPr>
              <w:t>]</w:t>
            </w:r>
          </w:p>
        </w:tc>
        <w:tc>
          <w:tcPr>
            <w:tcW w:w="2552" w:type="dxa"/>
            <w:gridSpan w:val="2"/>
            <w:shd w:val="clear" w:color="auto" w:fill="FFFFFF"/>
            <w:vAlign w:val="center"/>
          </w:tcPr>
          <w:p w14:paraId="5AB84F24" w14:textId="43A5B3C7" w:rsidR="00E10D30" w:rsidRPr="00CB3EB5" w:rsidRDefault="00E10D30" w:rsidP="00E10D30">
            <w:pPr>
              <w:spacing w:line="20" w:lineRule="atLeast"/>
              <w:jc w:val="center"/>
              <w:rPr>
                <w:b/>
                <w:lang w:eastAsia="vi-VN"/>
              </w:rPr>
            </w:pPr>
            <w:r w:rsidRPr="00CB3EB5">
              <w:rPr>
                <w:b/>
                <w:lang w:eastAsia="vi-VN"/>
              </w:rPr>
              <w:t>…</w:t>
            </w:r>
          </w:p>
        </w:tc>
      </w:tr>
    </w:tbl>
    <w:p w14:paraId="21FD68FF" w14:textId="2B21EF2D" w:rsidR="0070620A" w:rsidRDefault="0070620A" w:rsidP="00CF580E">
      <w:pPr>
        <w:spacing w:before="80"/>
        <w:ind w:hanging="28"/>
        <w:jc w:val="both"/>
        <w:rPr>
          <w:b/>
          <w:color w:val="000000"/>
          <w:sz w:val="26"/>
          <w:szCs w:val="26"/>
        </w:rPr>
      </w:pPr>
    </w:p>
    <w:tbl>
      <w:tblPr>
        <w:tblStyle w:val="TableGrid"/>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415"/>
        <w:gridCol w:w="4683"/>
      </w:tblGrid>
      <w:tr w:rsidR="00AF0FB9" w:rsidRPr="00AF0FB9" w14:paraId="244E5FC2" w14:textId="77777777" w:rsidTr="0038478E">
        <w:trPr>
          <w:jc w:val="center"/>
        </w:trPr>
        <w:tc>
          <w:tcPr>
            <w:tcW w:w="2547" w:type="dxa"/>
          </w:tcPr>
          <w:p w14:paraId="25A8A732" w14:textId="5222F7B0" w:rsidR="00AF0FB9" w:rsidRPr="00132D9D" w:rsidRDefault="00AF0FB9" w:rsidP="00CB1357">
            <w:pPr>
              <w:jc w:val="center"/>
              <w:rPr>
                <w:rFonts w:ascii="Times New Roman" w:hAnsi="Times New Roman" w:cs="Times New Roman"/>
                <w:b/>
                <w:color w:val="000000"/>
                <w:sz w:val="26"/>
                <w:szCs w:val="26"/>
              </w:rPr>
            </w:pPr>
            <w:r w:rsidRPr="00132D9D">
              <w:rPr>
                <w:rFonts w:ascii="Times New Roman" w:hAnsi="Times New Roman" w:cs="Times New Roman"/>
                <w:b/>
                <w:color w:val="000000"/>
                <w:sz w:val="26"/>
                <w:szCs w:val="26"/>
              </w:rPr>
              <w:t>Người lập biểu</w:t>
            </w:r>
          </w:p>
          <w:p w14:paraId="4C45F7FC" w14:textId="5F04C400" w:rsidR="00AF0FB9" w:rsidRPr="00132D9D" w:rsidRDefault="00AF0FB9" w:rsidP="00CB1357">
            <w:pPr>
              <w:jc w:val="center"/>
              <w:rPr>
                <w:rFonts w:ascii="Times New Roman" w:hAnsi="Times New Roman" w:cs="Times New Roman"/>
                <w:i/>
                <w:color w:val="000000"/>
                <w:sz w:val="26"/>
                <w:szCs w:val="26"/>
              </w:rPr>
            </w:pPr>
            <w:r w:rsidRPr="00132D9D">
              <w:rPr>
                <w:rFonts w:ascii="Times New Roman" w:hAnsi="Times New Roman" w:cs="Times New Roman"/>
                <w:i/>
                <w:color w:val="000000"/>
                <w:sz w:val="26"/>
                <w:szCs w:val="26"/>
              </w:rPr>
              <w:t>(ký, ghi rõ họ tên)</w:t>
            </w:r>
          </w:p>
        </w:tc>
        <w:tc>
          <w:tcPr>
            <w:tcW w:w="2415" w:type="dxa"/>
          </w:tcPr>
          <w:p w14:paraId="3557020F" w14:textId="77777777" w:rsidR="00AF0FB9" w:rsidRPr="00132D9D" w:rsidRDefault="00AF0FB9" w:rsidP="00CB1357">
            <w:pPr>
              <w:jc w:val="center"/>
              <w:rPr>
                <w:rFonts w:ascii="Times New Roman" w:hAnsi="Times New Roman" w:cs="Times New Roman"/>
                <w:b/>
                <w:color w:val="000000"/>
                <w:sz w:val="26"/>
                <w:szCs w:val="26"/>
              </w:rPr>
            </w:pPr>
            <w:r w:rsidRPr="00132D9D">
              <w:rPr>
                <w:rFonts w:ascii="Times New Roman" w:hAnsi="Times New Roman" w:cs="Times New Roman"/>
                <w:b/>
                <w:color w:val="000000"/>
                <w:sz w:val="26"/>
                <w:szCs w:val="26"/>
              </w:rPr>
              <w:t>Kiểm soát</w:t>
            </w:r>
          </w:p>
          <w:p w14:paraId="33474BF3" w14:textId="1AE21B82" w:rsidR="00AF0FB9" w:rsidRPr="00132D9D" w:rsidRDefault="00AF0FB9" w:rsidP="00CB1357">
            <w:pPr>
              <w:jc w:val="center"/>
              <w:rPr>
                <w:rFonts w:ascii="Times New Roman" w:hAnsi="Times New Roman" w:cs="Times New Roman"/>
                <w:i/>
                <w:color w:val="000000"/>
                <w:sz w:val="26"/>
                <w:szCs w:val="26"/>
              </w:rPr>
            </w:pPr>
            <w:r w:rsidRPr="00132D9D">
              <w:rPr>
                <w:rFonts w:ascii="Times New Roman" w:hAnsi="Times New Roman" w:cs="Times New Roman"/>
                <w:i/>
                <w:color w:val="000000"/>
                <w:sz w:val="26"/>
                <w:szCs w:val="26"/>
              </w:rPr>
              <w:t>(ký, ghi rõ họ tên)</w:t>
            </w:r>
          </w:p>
        </w:tc>
        <w:tc>
          <w:tcPr>
            <w:tcW w:w="4683" w:type="dxa"/>
          </w:tcPr>
          <w:p w14:paraId="73BF2336" w14:textId="67ED19AD" w:rsidR="00AF0FB9" w:rsidRPr="00132D9D" w:rsidRDefault="00AF0FB9" w:rsidP="0030364D">
            <w:pPr>
              <w:ind w:right="-397"/>
              <w:jc w:val="center"/>
              <w:rPr>
                <w:rFonts w:ascii="Times New Roman" w:hAnsi="Times New Roman" w:cs="Times New Roman"/>
                <w:b/>
                <w:color w:val="000000"/>
                <w:sz w:val="26"/>
                <w:szCs w:val="26"/>
              </w:rPr>
            </w:pPr>
            <w:r w:rsidRPr="00132D9D">
              <w:rPr>
                <w:rFonts w:ascii="Times New Roman" w:hAnsi="Times New Roman" w:cs="Times New Roman"/>
                <w:b/>
                <w:color w:val="000000"/>
                <w:sz w:val="26"/>
                <w:szCs w:val="26"/>
              </w:rPr>
              <w:t xml:space="preserve">Xác nhận của người </w:t>
            </w:r>
            <w:r w:rsidR="0030364D">
              <w:rPr>
                <w:rFonts w:ascii="Times New Roman" w:hAnsi="Times New Roman" w:cs="Times New Roman"/>
                <w:b/>
                <w:color w:val="000000"/>
                <w:sz w:val="26"/>
                <w:szCs w:val="26"/>
              </w:rPr>
              <w:t>đại diện hợp pháp</w:t>
            </w:r>
          </w:p>
          <w:p w14:paraId="5139751B" w14:textId="15B4E85F" w:rsidR="00AF0FB9" w:rsidRPr="00132D9D" w:rsidRDefault="00AF0FB9" w:rsidP="00CB1357">
            <w:pPr>
              <w:jc w:val="center"/>
              <w:rPr>
                <w:rFonts w:ascii="Times New Roman" w:hAnsi="Times New Roman" w:cs="Times New Roman"/>
                <w:i/>
                <w:color w:val="000000"/>
                <w:sz w:val="26"/>
                <w:szCs w:val="26"/>
              </w:rPr>
            </w:pPr>
            <w:r w:rsidRPr="00132D9D">
              <w:rPr>
                <w:rFonts w:ascii="Times New Roman" w:hAnsi="Times New Roman" w:cs="Times New Roman"/>
                <w:i/>
                <w:color w:val="000000"/>
                <w:sz w:val="26"/>
                <w:szCs w:val="26"/>
              </w:rPr>
              <w:t>(ký, đóng dấu, ghi rõ họ tên)</w:t>
            </w:r>
          </w:p>
        </w:tc>
      </w:tr>
    </w:tbl>
    <w:p w14:paraId="2E1B5C7D" w14:textId="06B6BAD1" w:rsidR="00AF0FB9" w:rsidRPr="00CB1357" w:rsidRDefault="00AF0FB9" w:rsidP="00CF580E">
      <w:pPr>
        <w:spacing w:before="80"/>
        <w:ind w:hanging="28"/>
        <w:jc w:val="both"/>
        <w:rPr>
          <w:b/>
          <w:color w:val="000000"/>
          <w:sz w:val="26"/>
          <w:szCs w:val="26"/>
        </w:rPr>
      </w:pPr>
    </w:p>
    <w:p w14:paraId="3B242A29" w14:textId="77777777" w:rsidR="0070620A" w:rsidRDefault="0070620A" w:rsidP="00CF580E">
      <w:pPr>
        <w:spacing w:before="80"/>
        <w:ind w:hanging="28"/>
        <w:jc w:val="both"/>
        <w:rPr>
          <w:b/>
          <w:i/>
          <w:color w:val="000000"/>
          <w:sz w:val="26"/>
          <w:szCs w:val="26"/>
        </w:rPr>
      </w:pPr>
    </w:p>
    <w:p w14:paraId="18E3FCC9" w14:textId="77777777" w:rsidR="00593CE3" w:rsidRPr="00AF6BF4" w:rsidRDefault="00593CE3" w:rsidP="00CF580E">
      <w:pPr>
        <w:spacing w:before="80"/>
        <w:ind w:hanging="28"/>
        <w:jc w:val="both"/>
        <w:rPr>
          <w:b/>
          <w:i/>
          <w:color w:val="000000"/>
          <w:sz w:val="26"/>
          <w:szCs w:val="26"/>
        </w:rPr>
      </w:pPr>
    </w:p>
    <w:p w14:paraId="75722F59" w14:textId="10062CEB" w:rsidR="0070620A" w:rsidRDefault="0070620A" w:rsidP="00CF580E">
      <w:pPr>
        <w:spacing w:before="80"/>
        <w:ind w:hanging="28"/>
        <w:jc w:val="both"/>
        <w:rPr>
          <w:b/>
          <w:i/>
          <w:color w:val="000000"/>
          <w:sz w:val="26"/>
          <w:szCs w:val="26"/>
        </w:rPr>
      </w:pPr>
    </w:p>
    <w:p w14:paraId="54C242D8" w14:textId="597A12AE" w:rsidR="00CF580E" w:rsidRPr="00CB3EB5" w:rsidRDefault="00CF580E" w:rsidP="00CF580E">
      <w:pPr>
        <w:spacing w:before="80"/>
        <w:ind w:hanging="28"/>
        <w:jc w:val="both"/>
        <w:rPr>
          <w:color w:val="000000"/>
          <w:sz w:val="26"/>
          <w:szCs w:val="26"/>
        </w:rPr>
      </w:pPr>
      <w:r w:rsidRPr="00CB3EB5">
        <w:rPr>
          <w:b/>
          <w:i/>
          <w:color w:val="000000"/>
          <w:sz w:val="26"/>
          <w:szCs w:val="26"/>
        </w:rPr>
        <w:t>1. Đối tượng áp dụng:</w:t>
      </w:r>
      <w:r w:rsidRPr="00CB3EB5">
        <w:rPr>
          <w:color w:val="000000"/>
          <w:sz w:val="26"/>
          <w:szCs w:val="26"/>
        </w:rPr>
        <w:t xml:space="preserve"> </w:t>
      </w:r>
      <w:r w:rsidR="00C547E9">
        <w:rPr>
          <w:color w:val="000000"/>
          <w:sz w:val="26"/>
          <w:szCs w:val="26"/>
        </w:rPr>
        <w:t>Tổ chức tín dụng</w:t>
      </w:r>
      <w:r w:rsidR="00C547E9" w:rsidRPr="00CB3EB5">
        <w:rPr>
          <w:color w:val="000000"/>
          <w:sz w:val="26"/>
          <w:szCs w:val="26"/>
        </w:rPr>
        <w:t xml:space="preserve"> </w:t>
      </w:r>
      <w:r w:rsidRPr="00CB3EB5">
        <w:rPr>
          <w:color w:val="000000"/>
          <w:sz w:val="26"/>
          <w:szCs w:val="26"/>
        </w:rPr>
        <w:t xml:space="preserve">được </w:t>
      </w:r>
      <w:r w:rsidR="00C547E9">
        <w:rPr>
          <w:color w:val="000000"/>
          <w:sz w:val="26"/>
          <w:szCs w:val="26"/>
        </w:rPr>
        <w:t>Ngân hàng Nhà nước</w:t>
      </w:r>
      <w:r w:rsidR="00C547E9" w:rsidRPr="00CB3EB5">
        <w:rPr>
          <w:color w:val="000000"/>
          <w:sz w:val="26"/>
          <w:szCs w:val="26"/>
        </w:rPr>
        <w:t xml:space="preserve"> </w:t>
      </w:r>
      <w:r w:rsidRPr="00CB3EB5">
        <w:rPr>
          <w:color w:val="000000"/>
          <w:sz w:val="26"/>
          <w:szCs w:val="26"/>
        </w:rPr>
        <w:t xml:space="preserve">cấp </w:t>
      </w:r>
      <w:r w:rsidRPr="00867618">
        <w:rPr>
          <w:color w:val="000000"/>
          <w:sz w:val="26"/>
          <w:szCs w:val="26"/>
        </w:rPr>
        <w:t>Giấy</w:t>
      </w:r>
      <w:r>
        <w:rPr>
          <w:color w:val="000000"/>
          <w:sz w:val="26"/>
          <w:szCs w:val="26"/>
        </w:rPr>
        <w:t xml:space="preserve"> phép sản xuất vàng miếng, Giấy </w:t>
      </w:r>
      <w:r w:rsidRPr="00867618">
        <w:rPr>
          <w:color w:val="000000"/>
          <w:sz w:val="26"/>
          <w:szCs w:val="26"/>
        </w:rPr>
        <w:t>phép kinh doanh mua, bán vàng miếng</w:t>
      </w:r>
      <w:r w:rsidR="00E24D45">
        <w:rPr>
          <w:color w:val="000000"/>
          <w:sz w:val="26"/>
          <w:szCs w:val="26"/>
        </w:rPr>
        <w:t>.</w:t>
      </w:r>
    </w:p>
    <w:p w14:paraId="3B8B48C9" w14:textId="795A08F3" w:rsidR="00CF580E" w:rsidRPr="00CB1357" w:rsidRDefault="00CF580E" w:rsidP="00CF580E">
      <w:pPr>
        <w:spacing w:before="80"/>
        <w:ind w:hanging="28"/>
        <w:jc w:val="both"/>
        <w:rPr>
          <w:color w:val="000000"/>
          <w:sz w:val="26"/>
          <w:szCs w:val="26"/>
        </w:rPr>
      </w:pPr>
      <w:r w:rsidRPr="00CB3EB5">
        <w:rPr>
          <w:b/>
          <w:i/>
          <w:color w:val="000000"/>
          <w:sz w:val="26"/>
          <w:szCs w:val="26"/>
        </w:rPr>
        <w:t>2. Yêu cầu số liệu báo cáo:</w:t>
      </w:r>
      <w:r w:rsidRPr="00CB3EB5">
        <w:rPr>
          <w:color w:val="000000"/>
          <w:sz w:val="26"/>
          <w:szCs w:val="26"/>
        </w:rPr>
        <w:t xml:space="preserve"> Trụ sở chính của </w:t>
      </w:r>
      <w:r w:rsidR="00C547E9">
        <w:rPr>
          <w:color w:val="000000"/>
          <w:sz w:val="26"/>
          <w:szCs w:val="26"/>
        </w:rPr>
        <w:t>tổ chức tín dụng</w:t>
      </w:r>
      <w:r w:rsidR="00C547E9" w:rsidRPr="00CB3EB5">
        <w:rPr>
          <w:color w:val="000000"/>
          <w:sz w:val="26"/>
          <w:szCs w:val="26"/>
        </w:rPr>
        <w:t xml:space="preserve"> </w:t>
      </w:r>
      <w:r w:rsidRPr="00CB3EB5">
        <w:rPr>
          <w:color w:val="000000"/>
          <w:sz w:val="26"/>
          <w:szCs w:val="26"/>
        </w:rPr>
        <w:t xml:space="preserve">tổng hợp số liệu toàn hệ thống gửi </w:t>
      </w:r>
      <w:r w:rsidR="00C547E9">
        <w:rPr>
          <w:sz w:val="26"/>
          <w:szCs w:val="26"/>
        </w:rPr>
        <w:t xml:space="preserve">Ngân hàng Nhà nước </w:t>
      </w:r>
      <w:r w:rsidR="00AF6BF4">
        <w:rPr>
          <w:sz w:val="26"/>
          <w:szCs w:val="26"/>
        </w:rPr>
        <w:t xml:space="preserve">(Cục </w:t>
      </w:r>
      <w:r w:rsidR="00C547E9">
        <w:rPr>
          <w:sz w:val="26"/>
          <w:szCs w:val="26"/>
        </w:rPr>
        <w:t>Quản lý ngoại hối</w:t>
      </w:r>
      <w:r w:rsidR="00AF6BF4">
        <w:rPr>
          <w:sz w:val="26"/>
          <w:szCs w:val="26"/>
        </w:rPr>
        <w:t xml:space="preserve">). Trường </w:t>
      </w:r>
      <w:r w:rsidR="00AF6BF4" w:rsidRPr="00CB1357">
        <w:rPr>
          <w:color w:val="000000"/>
          <w:sz w:val="26"/>
          <w:szCs w:val="26"/>
        </w:rPr>
        <w:t xml:space="preserve">hợp </w:t>
      </w:r>
      <w:r w:rsidR="00BA07C7" w:rsidRPr="00CB1357">
        <w:rPr>
          <w:color w:val="000000"/>
          <w:sz w:val="26"/>
          <w:szCs w:val="26"/>
        </w:rPr>
        <w:t>b</w:t>
      </w:r>
      <w:r w:rsidR="00BA07C7">
        <w:rPr>
          <w:color w:val="000000"/>
          <w:sz w:val="26"/>
          <w:szCs w:val="26"/>
        </w:rPr>
        <w:t xml:space="preserve">áo cáo bằng phương thức điện tử, </w:t>
      </w:r>
      <w:r w:rsidR="00C547E9">
        <w:rPr>
          <w:color w:val="000000"/>
          <w:sz w:val="26"/>
          <w:szCs w:val="26"/>
        </w:rPr>
        <w:t xml:space="preserve">tổ chức tín dụng </w:t>
      </w:r>
      <w:r w:rsidR="00BA07C7">
        <w:rPr>
          <w:color w:val="000000"/>
          <w:sz w:val="26"/>
          <w:szCs w:val="26"/>
        </w:rPr>
        <w:t xml:space="preserve">gửi báo cáo tới </w:t>
      </w:r>
      <w:r w:rsidR="00C547E9">
        <w:rPr>
          <w:color w:val="000000"/>
          <w:sz w:val="26"/>
          <w:szCs w:val="26"/>
        </w:rPr>
        <w:t xml:space="preserve">Ngân hàng Nhà nước </w:t>
      </w:r>
      <w:r w:rsidR="00BA07C7">
        <w:rPr>
          <w:color w:val="000000"/>
          <w:sz w:val="26"/>
          <w:szCs w:val="26"/>
        </w:rPr>
        <w:t>thông qua Cục Công nghệ thông tin.</w:t>
      </w:r>
    </w:p>
    <w:p w14:paraId="69742B92" w14:textId="0E165807" w:rsidR="00CF580E" w:rsidRPr="00CB3EB5" w:rsidRDefault="00CF580E" w:rsidP="00CF580E">
      <w:pPr>
        <w:spacing w:before="80"/>
        <w:ind w:hanging="11"/>
        <w:jc w:val="both"/>
        <w:rPr>
          <w:sz w:val="26"/>
          <w:szCs w:val="26"/>
        </w:rPr>
      </w:pPr>
      <w:r w:rsidRPr="00CB3EB5">
        <w:rPr>
          <w:b/>
          <w:i/>
          <w:sz w:val="26"/>
          <w:szCs w:val="26"/>
        </w:rPr>
        <w:t>3. Thời hạn gửi báo cáo:</w:t>
      </w:r>
      <w:r w:rsidRPr="00CB3EB5">
        <w:rPr>
          <w:sz w:val="26"/>
          <w:szCs w:val="26"/>
        </w:rPr>
        <w:t xml:space="preserve"> </w:t>
      </w:r>
      <w:r w:rsidR="00C547E9">
        <w:rPr>
          <w:sz w:val="26"/>
          <w:szCs w:val="26"/>
        </w:rPr>
        <w:t>Tổ chức tín dụng</w:t>
      </w:r>
      <w:r w:rsidRPr="00CB3EB5">
        <w:rPr>
          <w:sz w:val="26"/>
          <w:szCs w:val="26"/>
        </w:rPr>
        <w:t xml:space="preserve"> gửi báo cáo chậm nhất 14 giờ ngày làm việc tiếp theo ngay sau ngày báo cáo.</w:t>
      </w:r>
      <w:r w:rsidR="00C547E9">
        <w:rPr>
          <w:sz w:val="26"/>
          <w:szCs w:val="26"/>
        </w:rPr>
        <w:t xml:space="preserve"> Ngày báo cáo là ngày xác định trạng thái vàng của tổ chức tín dụng.</w:t>
      </w:r>
    </w:p>
    <w:p w14:paraId="28B8771A" w14:textId="18E2890E" w:rsidR="00CF580E" w:rsidRPr="00CB3EB5" w:rsidRDefault="000F606D" w:rsidP="00CF580E">
      <w:pPr>
        <w:spacing w:before="80"/>
        <w:ind w:hanging="28"/>
        <w:jc w:val="both"/>
        <w:rPr>
          <w:b/>
          <w:i/>
          <w:sz w:val="26"/>
          <w:szCs w:val="26"/>
        </w:rPr>
      </w:pPr>
      <w:r>
        <w:rPr>
          <w:b/>
          <w:i/>
          <w:sz w:val="26"/>
          <w:szCs w:val="26"/>
        </w:rPr>
        <w:t>4</w:t>
      </w:r>
      <w:r w:rsidR="00CF580E" w:rsidRPr="00CB3EB5">
        <w:rPr>
          <w:b/>
          <w:i/>
          <w:sz w:val="26"/>
          <w:szCs w:val="26"/>
        </w:rPr>
        <w:t>. Hướng dẫn lập báo cáo:</w:t>
      </w:r>
    </w:p>
    <w:p w14:paraId="5C128CE4" w14:textId="31629A3B" w:rsidR="00CF580E" w:rsidRDefault="00CF580E" w:rsidP="00CF580E">
      <w:pPr>
        <w:spacing w:before="80"/>
        <w:ind w:hanging="28"/>
        <w:jc w:val="both"/>
        <w:rPr>
          <w:bCs/>
          <w:sz w:val="26"/>
          <w:szCs w:val="26"/>
        </w:rPr>
      </w:pPr>
      <w:r w:rsidRPr="00CB3EB5">
        <w:rPr>
          <w:i/>
          <w:sz w:val="26"/>
          <w:szCs w:val="26"/>
        </w:rPr>
        <w:t>- Doanh số mua</w:t>
      </w:r>
      <w:r w:rsidR="00C547E9">
        <w:rPr>
          <w:i/>
          <w:sz w:val="26"/>
          <w:szCs w:val="26"/>
        </w:rPr>
        <w:t xml:space="preserve">, </w:t>
      </w:r>
      <w:r w:rsidRPr="00CB3EB5">
        <w:rPr>
          <w:i/>
          <w:sz w:val="26"/>
          <w:szCs w:val="26"/>
        </w:rPr>
        <w:t>bán vàng miếng</w:t>
      </w:r>
      <w:r>
        <w:rPr>
          <w:i/>
          <w:sz w:val="26"/>
          <w:szCs w:val="26"/>
        </w:rPr>
        <w:t>, vàng nguyên liệu</w:t>
      </w:r>
      <w:r w:rsidRPr="00CB3EB5">
        <w:rPr>
          <w:i/>
          <w:sz w:val="26"/>
          <w:szCs w:val="26"/>
        </w:rPr>
        <w:t xml:space="preserve"> trong ngày:</w:t>
      </w:r>
      <w:r w:rsidRPr="00CB3EB5">
        <w:rPr>
          <w:sz w:val="26"/>
          <w:szCs w:val="26"/>
        </w:rPr>
        <w:t xml:space="preserve"> </w:t>
      </w:r>
      <w:r w:rsidR="0012440D">
        <w:rPr>
          <w:bCs/>
          <w:sz w:val="26"/>
          <w:szCs w:val="26"/>
        </w:rPr>
        <w:t>bao gồm cả các</w:t>
      </w:r>
      <w:r w:rsidR="006C1F99">
        <w:rPr>
          <w:bCs/>
          <w:sz w:val="26"/>
          <w:szCs w:val="26"/>
        </w:rPr>
        <w:t xml:space="preserve"> cam kết mua, bán vàng </w:t>
      </w:r>
      <w:r w:rsidR="00190B26">
        <w:rPr>
          <w:bCs/>
          <w:sz w:val="26"/>
          <w:szCs w:val="26"/>
        </w:rPr>
        <w:t xml:space="preserve">giao </w:t>
      </w:r>
      <w:r w:rsidR="006C1F99">
        <w:rPr>
          <w:bCs/>
          <w:sz w:val="26"/>
          <w:szCs w:val="26"/>
        </w:rPr>
        <w:t>ngay</w:t>
      </w:r>
      <w:r w:rsidR="0012440D">
        <w:rPr>
          <w:bCs/>
          <w:sz w:val="26"/>
          <w:szCs w:val="26"/>
        </w:rPr>
        <w:t>.</w:t>
      </w:r>
    </w:p>
    <w:p w14:paraId="646E3E92" w14:textId="01808A0D" w:rsidR="0012440D" w:rsidRPr="00CB3EB5" w:rsidRDefault="0012440D" w:rsidP="00CF580E">
      <w:pPr>
        <w:spacing w:before="80"/>
        <w:ind w:hanging="28"/>
        <w:jc w:val="both"/>
        <w:rPr>
          <w:sz w:val="26"/>
          <w:szCs w:val="26"/>
        </w:rPr>
      </w:pPr>
      <w:r>
        <w:rPr>
          <w:bCs/>
          <w:sz w:val="26"/>
          <w:szCs w:val="26"/>
        </w:rPr>
        <w:t xml:space="preserve">- </w:t>
      </w:r>
      <w:r w:rsidRPr="00CB3EB5">
        <w:rPr>
          <w:i/>
          <w:sz w:val="26"/>
          <w:szCs w:val="26"/>
        </w:rPr>
        <w:t xml:space="preserve">Doanh số </w:t>
      </w:r>
      <w:r>
        <w:rPr>
          <w:i/>
          <w:sz w:val="26"/>
          <w:szCs w:val="26"/>
        </w:rPr>
        <w:t>xuất khẩu</w:t>
      </w:r>
      <w:r w:rsidRPr="00CB3EB5">
        <w:rPr>
          <w:i/>
          <w:sz w:val="26"/>
          <w:szCs w:val="26"/>
        </w:rPr>
        <w:t xml:space="preserve"> vàng miếng</w:t>
      </w:r>
      <w:r>
        <w:rPr>
          <w:i/>
          <w:sz w:val="26"/>
          <w:szCs w:val="26"/>
        </w:rPr>
        <w:t>, nhập khẩu vàng miếng, nhập khẩu vàng nguyên liệu</w:t>
      </w:r>
      <w:r w:rsidRPr="00CB3EB5">
        <w:rPr>
          <w:i/>
          <w:sz w:val="26"/>
          <w:szCs w:val="26"/>
        </w:rPr>
        <w:t xml:space="preserve"> trong ngày:</w:t>
      </w:r>
      <w:r w:rsidRPr="00CB3EB5">
        <w:rPr>
          <w:sz w:val="26"/>
          <w:szCs w:val="26"/>
        </w:rPr>
        <w:t xml:space="preserve"> </w:t>
      </w:r>
      <w:r>
        <w:rPr>
          <w:bCs/>
          <w:sz w:val="26"/>
          <w:szCs w:val="26"/>
        </w:rPr>
        <w:t xml:space="preserve">bao gồm cả các cam kết </w:t>
      </w:r>
      <w:r w:rsidR="0012239C">
        <w:rPr>
          <w:bCs/>
          <w:sz w:val="26"/>
          <w:szCs w:val="26"/>
        </w:rPr>
        <w:t>xuất khẩu, nhập khẩu</w:t>
      </w:r>
      <w:r w:rsidR="00190B26">
        <w:rPr>
          <w:bCs/>
          <w:sz w:val="26"/>
          <w:szCs w:val="26"/>
        </w:rPr>
        <w:t xml:space="preserve"> vàng</w:t>
      </w:r>
      <w:r>
        <w:rPr>
          <w:bCs/>
          <w:sz w:val="26"/>
          <w:szCs w:val="26"/>
        </w:rPr>
        <w:t>.</w:t>
      </w:r>
    </w:p>
    <w:p w14:paraId="75C053D0" w14:textId="4A6153E3" w:rsidR="00CF580E" w:rsidRPr="00CB3EB5" w:rsidRDefault="00CF580E" w:rsidP="00CF580E">
      <w:pPr>
        <w:spacing w:before="80"/>
        <w:ind w:hanging="28"/>
        <w:jc w:val="both"/>
        <w:rPr>
          <w:sz w:val="26"/>
          <w:szCs w:val="26"/>
        </w:rPr>
      </w:pPr>
      <w:r w:rsidRPr="00CB2402">
        <w:rPr>
          <w:sz w:val="26"/>
          <w:szCs w:val="26"/>
        </w:rPr>
        <w:t xml:space="preserve">- </w:t>
      </w:r>
      <w:r w:rsidRPr="00CB2402">
        <w:rPr>
          <w:i/>
          <w:sz w:val="26"/>
          <w:szCs w:val="26"/>
        </w:rPr>
        <w:t>Số liệu</w:t>
      </w:r>
      <w:r w:rsidRPr="00CB3EB5">
        <w:rPr>
          <w:sz w:val="26"/>
          <w:szCs w:val="26"/>
        </w:rPr>
        <w:t xml:space="preserve"> </w:t>
      </w:r>
      <w:r w:rsidRPr="00CB3EB5">
        <w:rPr>
          <w:i/>
          <w:sz w:val="26"/>
          <w:szCs w:val="26"/>
        </w:rPr>
        <w:t>vàng nguyên liệu (các dòng I.2, II.2, III.2</w:t>
      </w:r>
      <w:r w:rsidR="007D78D5">
        <w:rPr>
          <w:i/>
          <w:sz w:val="26"/>
          <w:szCs w:val="26"/>
        </w:rPr>
        <w:t xml:space="preserve">, </w:t>
      </w:r>
      <w:r w:rsidRPr="00CB3EB5">
        <w:rPr>
          <w:i/>
          <w:sz w:val="26"/>
          <w:szCs w:val="26"/>
        </w:rPr>
        <w:t>IV.2</w:t>
      </w:r>
      <w:r w:rsidR="007D78D5">
        <w:rPr>
          <w:i/>
          <w:sz w:val="26"/>
          <w:szCs w:val="26"/>
        </w:rPr>
        <w:t>, VI.2 và VI.3</w:t>
      </w:r>
      <w:r w:rsidRPr="00CB3EB5">
        <w:rPr>
          <w:i/>
          <w:sz w:val="26"/>
          <w:szCs w:val="26"/>
        </w:rPr>
        <w:t>)</w:t>
      </w:r>
      <w:r w:rsidRPr="00CB3EB5">
        <w:rPr>
          <w:sz w:val="26"/>
          <w:szCs w:val="26"/>
        </w:rPr>
        <w:t xml:space="preserve">: được </w:t>
      </w:r>
      <w:r>
        <w:rPr>
          <w:sz w:val="26"/>
          <w:szCs w:val="26"/>
        </w:rPr>
        <w:t>tính</w:t>
      </w:r>
      <w:r w:rsidRPr="00CB3EB5">
        <w:rPr>
          <w:sz w:val="26"/>
          <w:szCs w:val="26"/>
        </w:rPr>
        <w:t xml:space="preserve"> từ số liệu các loại vàng nguyên liệu có hàm lượng </w:t>
      </w:r>
      <w:r w:rsidRPr="00C37EA8">
        <w:rPr>
          <w:sz w:val="26"/>
          <w:szCs w:val="26"/>
        </w:rPr>
        <w:t>từ 99</w:t>
      </w:r>
      <w:proofErr w:type="gramStart"/>
      <w:r w:rsidRPr="00C37EA8">
        <w:rPr>
          <w:sz w:val="26"/>
          <w:szCs w:val="26"/>
        </w:rPr>
        <w:t>,5</w:t>
      </w:r>
      <w:proofErr w:type="gramEnd"/>
      <w:r w:rsidRPr="00C37EA8">
        <w:rPr>
          <w:sz w:val="26"/>
          <w:szCs w:val="26"/>
        </w:rPr>
        <w:t>%</w:t>
      </w:r>
      <w:r w:rsidRPr="00CB3EB5">
        <w:rPr>
          <w:sz w:val="26"/>
          <w:szCs w:val="26"/>
        </w:rPr>
        <w:t xml:space="preserve"> trở lên.</w:t>
      </w:r>
    </w:p>
    <w:p w14:paraId="5A24E2F3" w14:textId="55F65FA4" w:rsidR="00E71F6C" w:rsidRDefault="00CF580E" w:rsidP="00CF580E">
      <w:pPr>
        <w:spacing w:before="80"/>
        <w:ind w:hanging="28"/>
        <w:jc w:val="both"/>
        <w:rPr>
          <w:i/>
          <w:sz w:val="26"/>
          <w:szCs w:val="26"/>
        </w:rPr>
      </w:pPr>
      <w:r w:rsidRPr="00CB3EB5">
        <w:rPr>
          <w:i/>
          <w:sz w:val="26"/>
          <w:szCs w:val="26"/>
        </w:rPr>
        <w:t>- Số liệu số dư vàng đầu ngày của ngày báo cáo (dòng I.1 và I.2):</w:t>
      </w:r>
      <w:r w:rsidRPr="00CB3EB5">
        <w:rPr>
          <w:sz w:val="26"/>
          <w:szCs w:val="26"/>
        </w:rPr>
        <w:t xml:space="preserve"> cần thống nhất với </w:t>
      </w:r>
      <w:r w:rsidRPr="00CB3EB5">
        <w:rPr>
          <w:i/>
          <w:sz w:val="26"/>
          <w:szCs w:val="26"/>
        </w:rPr>
        <w:t>số liệu số dư vàng cuối ngày (dòng V</w:t>
      </w:r>
      <w:r w:rsidR="007D78D5">
        <w:rPr>
          <w:i/>
          <w:sz w:val="26"/>
          <w:szCs w:val="26"/>
        </w:rPr>
        <w:t>II</w:t>
      </w:r>
      <w:r w:rsidRPr="00CB3EB5">
        <w:rPr>
          <w:i/>
          <w:sz w:val="26"/>
          <w:szCs w:val="26"/>
        </w:rPr>
        <w:t>.1 và V</w:t>
      </w:r>
      <w:r w:rsidR="007D78D5">
        <w:rPr>
          <w:i/>
          <w:sz w:val="26"/>
          <w:szCs w:val="26"/>
        </w:rPr>
        <w:t>II</w:t>
      </w:r>
      <w:r w:rsidRPr="00CB3EB5">
        <w:rPr>
          <w:i/>
          <w:sz w:val="26"/>
          <w:szCs w:val="26"/>
        </w:rPr>
        <w:t>.2)</w:t>
      </w:r>
      <w:r w:rsidRPr="00CB3EB5">
        <w:rPr>
          <w:sz w:val="26"/>
          <w:szCs w:val="26"/>
        </w:rPr>
        <w:t xml:space="preserve"> </w:t>
      </w:r>
      <w:r w:rsidRPr="00A94D26">
        <w:rPr>
          <w:sz w:val="26"/>
          <w:szCs w:val="26"/>
        </w:rPr>
        <w:t xml:space="preserve">của ngày </w:t>
      </w:r>
      <w:r w:rsidRPr="00C37EA8">
        <w:rPr>
          <w:sz w:val="26"/>
          <w:szCs w:val="26"/>
        </w:rPr>
        <w:t>liền kề trước</w:t>
      </w:r>
      <w:r w:rsidRPr="00A94D26">
        <w:rPr>
          <w:b/>
          <w:i/>
          <w:sz w:val="26"/>
          <w:szCs w:val="26"/>
        </w:rPr>
        <w:t xml:space="preserve"> </w:t>
      </w:r>
      <w:r w:rsidRPr="00A94D26">
        <w:rPr>
          <w:sz w:val="26"/>
          <w:szCs w:val="26"/>
        </w:rPr>
        <w:t>ngày báo cáo.</w:t>
      </w:r>
    </w:p>
    <w:p w14:paraId="682D6BF2" w14:textId="201FF7DA" w:rsidR="00CF580E" w:rsidRDefault="00CF580E" w:rsidP="00CF580E">
      <w:pPr>
        <w:spacing w:before="80"/>
        <w:ind w:hanging="28"/>
        <w:jc w:val="both"/>
        <w:rPr>
          <w:sz w:val="26"/>
          <w:szCs w:val="26"/>
        </w:rPr>
      </w:pPr>
      <w:r w:rsidRPr="00CB3EB5">
        <w:rPr>
          <w:i/>
          <w:sz w:val="26"/>
          <w:szCs w:val="26"/>
        </w:rPr>
        <w:lastRenderedPageBreak/>
        <w:t>-</w:t>
      </w:r>
      <w:r w:rsidRPr="00CB3EB5">
        <w:rPr>
          <w:sz w:val="26"/>
          <w:szCs w:val="26"/>
        </w:rPr>
        <w:t xml:space="preserve"> Số liệu của các chỉ tiêu </w:t>
      </w:r>
      <w:r w:rsidR="00AE6B5A" w:rsidRPr="00CB3EB5">
        <w:rPr>
          <w:sz w:val="26"/>
          <w:szCs w:val="26"/>
        </w:rPr>
        <w:t>V</w:t>
      </w:r>
      <w:r w:rsidR="00AE6B5A">
        <w:rPr>
          <w:sz w:val="26"/>
          <w:szCs w:val="26"/>
        </w:rPr>
        <w:t>III</w:t>
      </w:r>
      <w:r w:rsidRPr="00CB3EB5">
        <w:rPr>
          <w:sz w:val="26"/>
          <w:szCs w:val="26"/>
        </w:rPr>
        <w:t>.1, VI</w:t>
      </w:r>
      <w:r w:rsidR="00AE6B5A">
        <w:rPr>
          <w:sz w:val="26"/>
          <w:szCs w:val="26"/>
        </w:rPr>
        <w:t>II</w:t>
      </w:r>
      <w:r w:rsidRPr="00CB3EB5">
        <w:rPr>
          <w:sz w:val="26"/>
          <w:szCs w:val="26"/>
        </w:rPr>
        <w:t xml:space="preserve">.2 và </w:t>
      </w:r>
      <w:r w:rsidR="00AE6B5A">
        <w:rPr>
          <w:sz w:val="26"/>
          <w:szCs w:val="26"/>
        </w:rPr>
        <w:t>IX</w:t>
      </w:r>
      <w:r w:rsidRPr="00CB3EB5">
        <w:rPr>
          <w:sz w:val="26"/>
          <w:szCs w:val="26"/>
        </w:rPr>
        <w:t xml:space="preserve"> được điền vào cột (4), đơn vị tính là triệu đồng. Các chỉ tiêu này không có số liệu tại cột (3).</w:t>
      </w:r>
    </w:p>
    <w:p w14:paraId="6831A1EC" w14:textId="75992D84" w:rsidR="00AE6B5A" w:rsidRDefault="00AE6B5A" w:rsidP="00AE6B5A">
      <w:pPr>
        <w:spacing w:before="80"/>
        <w:ind w:hanging="28"/>
        <w:jc w:val="both"/>
        <w:rPr>
          <w:sz w:val="26"/>
          <w:szCs w:val="26"/>
        </w:rPr>
      </w:pPr>
      <w:r w:rsidRPr="00CB3EB5">
        <w:rPr>
          <w:i/>
          <w:sz w:val="26"/>
          <w:szCs w:val="26"/>
        </w:rPr>
        <w:t>-</w:t>
      </w:r>
      <w:r w:rsidRPr="00CB3EB5">
        <w:rPr>
          <w:sz w:val="26"/>
          <w:szCs w:val="26"/>
        </w:rPr>
        <w:t xml:space="preserve"> Số liệu của các chỉ tiêu </w:t>
      </w:r>
      <w:r>
        <w:rPr>
          <w:sz w:val="26"/>
          <w:szCs w:val="26"/>
        </w:rPr>
        <w:t>X</w:t>
      </w:r>
      <w:r w:rsidRPr="00CB3EB5">
        <w:rPr>
          <w:sz w:val="26"/>
          <w:szCs w:val="26"/>
        </w:rPr>
        <w:t xml:space="preserve">, </w:t>
      </w:r>
      <w:r>
        <w:rPr>
          <w:sz w:val="26"/>
          <w:szCs w:val="26"/>
        </w:rPr>
        <w:t>X.1 và X</w:t>
      </w:r>
      <w:r w:rsidRPr="00CB3EB5">
        <w:rPr>
          <w:sz w:val="26"/>
          <w:szCs w:val="26"/>
        </w:rPr>
        <w:t xml:space="preserve">.2 </w:t>
      </w:r>
      <w:r>
        <w:rPr>
          <w:sz w:val="26"/>
          <w:szCs w:val="26"/>
        </w:rPr>
        <w:t>có</w:t>
      </w:r>
      <w:r w:rsidRPr="00CB3EB5">
        <w:rPr>
          <w:sz w:val="26"/>
          <w:szCs w:val="26"/>
        </w:rPr>
        <w:t xml:space="preserve"> đơn vị tính là </w:t>
      </w:r>
      <w:r>
        <w:rPr>
          <w:sz w:val="26"/>
          <w:szCs w:val="26"/>
        </w:rPr>
        <w:t>%</w:t>
      </w:r>
      <w:r w:rsidRPr="00CB3EB5">
        <w:rPr>
          <w:sz w:val="26"/>
          <w:szCs w:val="26"/>
        </w:rPr>
        <w:t xml:space="preserve">. </w:t>
      </w:r>
    </w:p>
    <w:p w14:paraId="31931807" w14:textId="77777777" w:rsidR="00CF580E" w:rsidRPr="00CB3EB5" w:rsidRDefault="00CF580E" w:rsidP="00CF580E">
      <w:pPr>
        <w:spacing w:before="80"/>
        <w:ind w:hanging="28"/>
        <w:jc w:val="both"/>
        <w:rPr>
          <w:color w:val="000000"/>
          <w:sz w:val="26"/>
          <w:szCs w:val="26"/>
        </w:rPr>
      </w:pPr>
      <w:r w:rsidRPr="00CB3EB5">
        <w:rPr>
          <w:sz w:val="26"/>
          <w:szCs w:val="26"/>
        </w:rPr>
        <w:t xml:space="preserve">- Các ô xám trong bảng là các ô không nhập số </w:t>
      </w:r>
      <w:r w:rsidRPr="00CB3EB5">
        <w:rPr>
          <w:color w:val="000000"/>
          <w:sz w:val="26"/>
          <w:szCs w:val="26"/>
        </w:rPr>
        <w:t>liệu.</w:t>
      </w:r>
    </w:p>
    <w:sectPr w:rsidR="00CF580E" w:rsidRPr="00CB3EB5" w:rsidSect="00A20897">
      <w:headerReference w:type="default" r:id="rId12"/>
      <w:pgSz w:w="11907" w:h="16839" w:code="9"/>
      <w:pgMar w:top="851" w:right="1134"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7F8F" w14:textId="77777777" w:rsidR="001C398F" w:rsidRDefault="001C398F">
      <w:r>
        <w:separator/>
      </w:r>
    </w:p>
  </w:endnote>
  <w:endnote w:type="continuationSeparator" w:id="0">
    <w:p w14:paraId="00B37F15" w14:textId="77777777" w:rsidR="001C398F" w:rsidRDefault="001C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FC803" w14:textId="77777777" w:rsidR="008F52CE" w:rsidRDefault="008F52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B8E113" w14:textId="77777777" w:rsidR="008F52CE" w:rsidRDefault="008F52CE" w:rsidP="00257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3FAA" w14:textId="77777777" w:rsidR="001C398F" w:rsidRDefault="001C398F">
      <w:r>
        <w:separator/>
      </w:r>
    </w:p>
  </w:footnote>
  <w:footnote w:type="continuationSeparator" w:id="0">
    <w:p w14:paraId="14B4AC0E" w14:textId="77777777" w:rsidR="001C398F" w:rsidRDefault="001C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A6EBD" w14:textId="739710C5" w:rsidR="008F52CE" w:rsidRDefault="008F52CE" w:rsidP="002573B1">
    <w:pPr>
      <w:pStyle w:val="Header"/>
      <w:jc w:val="center"/>
    </w:pPr>
    <w:r>
      <w:fldChar w:fldCharType="begin"/>
    </w:r>
    <w:r>
      <w:instrText xml:space="preserve"> PAGE   \* MERGEFORMAT </w:instrText>
    </w:r>
    <w:r>
      <w:fldChar w:fldCharType="separate"/>
    </w:r>
    <w:r w:rsidR="00303A3B">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EF4B7" w14:textId="77777777" w:rsidR="008F52CE" w:rsidRDefault="008F52CE" w:rsidP="002573B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03016"/>
      <w:docPartObj>
        <w:docPartGallery w:val="Page Numbers (Top of Page)"/>
        <w:docPartUnique/>
      </w:docPartObj>
    </w:sdtPr>
    <w:sdtEndPr>
      <w:rPr>
        <w:noProof/>
      </w:rPr>
    </w:sdtEndPr>
    <w:sdtContent>
      <w:p w14:paraId="6BF50D9C" w14:textId="77777777" w:rsidR="00887929" w:rsidRDefault="00CF580E">
        <w:pPr>
          <w:pStyle w:val="Header"/>
          <w:jc w:val="center"/>
        </w:pPr>
        <w:r>
          <w:fldChar w:fldCharType="begin"/>
        </w:r>
        <w:r>
          <w:instrText xml:space="preserve"> PAGE   \* MERGEFORMAT </w:instrText>
        </w:r>
        <w:r>
          <w:fldChar w:fldCharType="separate"/>
        </w:r>
        <w:r w:rsidR="00303A3B">
          <w:rPr>
            <w:noProof/>
          </w:rPr>
          <w:t>3</w:t>
        </w:r>
        <w:r>
          <w:rPr>
            <w:noProof/>
          </w:rPr>
          <w:fldChar w:fldCharType="end"/>
        </w:r>
      </w:p>
    </w:sdtContent>
  </w:sdt>
  <w:p w14:paraId="3317FD41" w14:textId="77777777" w:rsidR="00887929" w:rsidRDefault="008879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E2AA5"/>
    <w:multiLevelType w:val="hybridMultilevel"/>
    <w:tmpl w:val="F832235E"/>
    <w:lvl w:ilvl="0" w:tplc="E29C1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46A48BA"/>
    <w:multiLevelType w:val="hybridMultilevel"/>
    <w:tmpl w:val="C0E2426C"/>
    <w:lvl w:ilvl="0" w:tplc="F5845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90C181A"/>
    <w:multiLevelType w:val="hybridMultilevel"/>
    <w:tmpl w:val="A1AA8060"/>
    <w:lvl w:ilvl="0" w:tplc="A40AA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F2A1FEA"/>
    <w:multiLevelType w:val="hybridMultilevel"/>
    <w:tmpl w:val="809455BA"/>
    <w:lvl w:ilvl="0" w:tplc="7E807C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2785AB3"/>
    <w:multiLevelType w:val="multilevel"/>
    <w:tmpl w:val="62785AB3"/>
    <w:lvl w:ilvl="0">
      <w:start w:val="1"/>
      <w:numFmt w:val="decimal"/>
      <w:pStyle w:val="2"/>
      <w:lvlText w:val="Điều %1."/>
      <w:lvlJc w:val="left"/>
      <w:pPr>
        <w:ind w:left="1070"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67B6A275"/>
    <w:multiLevelType w:val="singleLevel"/>
    <w:tmpl w:val="67B6A275"/>
    <w:lvl w:ilvl="0">
      <w:start w:val="1"/>
      <w:numFmt w:val="decimal"/>
      <w:lvlText w:val="%1."/>
      <w:lvlJc w:val="left"/>
    </w:lvl>
  </w:abstractNum>
  <w:abstractNum w:abstractNumId="6">
    <w:nsid w:val="67B6A41B"/>
    <w:multiLevelType w:val="singleLevel"/>
    <w:tmpl w:val="67B6A41B"/>
    <w:lvl w:ilvl="0">
      <w:start w:val="7"/>
      <w:numFmt w:val="decimal"/>
      <w:lvlText w:val="%1."/>
      <w:lvlJc w:val="left"/>
    </w:lvl>
  </w:abstractNum>
  <w:abstractNum w:abstractNumId="7">
    <w:nsid w:val="67B6A50E"/>
    <w:multiLevelType w:val="singleLevel"/>
    <w:tmpl w:val="67B6A50E"/>
    <w:lvl w:ilvl="0">
      <w:start w:val="1"/>
      <w:numFmt w:val="decimal"/>
      <w:lvlText w:val="%1."/>
      <w:lvlJc w:val="left"/>
    </w:lvl>
  </w:abstractNum>
  <w:abstractNum w:abstractNumId="8">
    <w:nsid w:val="67B6CF99"/>
    <w:multiLevelType w:val="singleLevel"/>
    <w:tmpl w:val="67B6CF99"/>
    <w:lvl w:ilvl="0">
      <w:start w:val="1"/>
      <w:numFmt w:val="decimal"/>
      <w:lvlText w:val="%1."/>
      <w:lvlJc w:val="left"/>
    </w:lvl>
  </w:abstractNum>
  <w:abstractNum w:abstractNumId="9">
    <w:nsid w:val="67B6CFAB"/>
    <w:multiLevelType w:val="singleLevel"/>
    <w:tmpl w:val="67B6CFAB"/>
    <w:lvl w:ilvl="0">
      <w:start w:val="7"/>
      <w:numFmt w:val="decimal"/>
      <w:lvlText w:val="%1."/>
      <w:lvlJc w:val="left"/>
    </w:lvl>
  </w:abstractNum>
  <w:abstractNum w:abstractNumId="10">
    <w:nsid w:val="67B9218A"/>
    <w:multiLevelType w:val="singleLevel"/>
    <w:tmpl w:val="67B9218A"/>
    <w:lvl w:ilvl="0">
      <w:start w:val="2"/>
      <w:numFmt w:val="decimal"/>
      <w:lvlText w:val="%1."/>
      <w:lvlJc w:val="left"/>
    </w:lvl>
  </w:abstractNum>
  <w:abstractNum w:abstractNumId="11">
    <w:nsid w:val="67B926E6"/>
    <w:multiLevelType w:val="singleLevel"/>
    <w:tmpl w:val="67B926E6"/>
    <w:lvl w:ilvl="0">
      <w:start w:val="6"/>
      <w:numFmt w:val="decimal"/>
      <w:lvlText w:val="%1."/>
      <w:lvlJc w:val="left"/>
    </w:lvl>
  </w:abstractNum>
  <w:abstractNum w:abstractNumId="12">
    <w:nsid w:val="67B926F8"/>
    <w:multiLevelType w:val="singleLevel"/>
    <w:tmpl w:val="67B926F8"/>
    <w:lvl w:ilvl="0">
      <w:start w:val="9"/>
      <w:numFmt w:val="decimal"/>
      <w:lvlText w:val="%1."/>
      <w:lvlJc w:val="left"/>
    </w:lvl>
  </w:abstractNum>
  <w:abstractNum w:abstractNumId="13">
    <w:nsid w:val="67B928CE"/>
    <w:multiLevelType w:val="singleLevel"/>
    <w:tmpl w:val="67B928CE"/>
    <w:lvl w:ilvl="0">
      <w:start w:val="5"/>
      <w:numFmt w:val="decimal"/>
      <w:lvlText w:val="%1."/>
      <w:lvlJc w:val="left"/>
    </w:lvl>
  </w:abstractNum>
  <w:num w:numId="1">
    <w:abstractNumId w:val="4"/>
  </w:num>
  <w:num w:numId="2">
    <w:abstractNumId w:val="10"/>
  </w:num>
  <w:num w:numId="3">
    <w:abstractNumId w:val="11"/>
  </w:num>
  <w:num w:numId="4">
    <w:abstractNumId w:val="12"/>
  </w:num>
  <w:num w:numId="5">
    <w:abstractNumId w:val="13"/>
  </w:num>
  <w:num w:numId="6">
    <w:abstractNumId w:val="8"/>
  </w:num>
  <w:num w:numId="7">
    <w:abstractNumId w:val="9"/>
  </w:num>
  <w:num w:numId="8">
    <w:abstractNumId w:val="5"/>
  </w:num>
  <w:num w:numId="9">
    <w:abstractNumId w:val="6"/>
  </w:num>
  <w:num w:numId="10">
    <w:abstractNumId w:val="7"/>
  </w:num>
  <w:num w:numId="11">
    <w:abstractNumId w:val="3"/>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F2"/>
    <w:rsid w:val="000006A9"/>
    <w:rsid w:val="00003654"/>
    <w:rsid w:val="0000372F"/>
    <w:rsid w:val="00003F4B"/>
    <w:rsid w:val="00003F58"/>
    <w:rsid w:val="00004294"/>
    <w:rsid w:val="00004AE2"/>
    <w:rsid w:val="00004F30"/>
    <w:rsid w:val="00005337"/>
    <w:rsid w:val="00005ACD"/>
    <w:rsid w:val="00005FCD"/>
    <w:rsid w:val="00006BAB"/>
    <w:rsid w:val="00007CE6"/>
    <w:rsid w:val="00010F26"/>
    <w:rsid w:val="00011C77"/>
    <w:rsid w:val="00012D94"/>
    <w:rsid w:val="0001360F"/>
    <w:rsid w:val="0001361F"/>
    <w:rsid w:val="00013C84"/>
    <w:rsid w:val="00013DBC"/>
    <w:rsid w:val="000145AF"/>
    <w:rsid w:val="000148A5"/>
    <w:rsid w:val="00015531"/>
    <w:rsid w:val="00015FCE"/>
    <w:rsid w:val="0002034F"/>
    <w:rsid w:val="000208B7"/>
    <w:rsid w:val="000214D7"/>
    <w:rsid w:val="000223E3"/>
    <w:rsid w:val="00022C63"/>
    <w:rsid w:val="00022D42"/>
    <w:rsid w:val="00022F0F"/>
    <w:rsid w:val="00023990"/>
    <w:rsid w:val="000239BB"/>
    <w:rsid w:val="000248E0"/>
    <w:rsid w:val="000255DE"/>
    <w:rsid w:val="00025719"/>
    <w:rsid w:val="0002588B"/>
    <w:rsid w:val="00025917"/>
    <w:rsid w:val="00025F78"/>
    <w:rsid w:val="00026F5B"/>
    <w:rsid w:val="00027CBA"/>
    <w:rsid w:val="0003029B"/>
    <w:rsid w:val="00031F76"/>
    <w:rsid w:val="00033202"/>
    <w:rsid w:val="0003321E"/>
    <w:rsid w:val="00033C23"/>
    <w:rsid w:val="0003455A"/>
    <w:rsid w:val="00034C84"/>
    <w:rsid w:val="00034F5A"/>
    <w:rsid w:val="000352CB"/>
    <w:rsid w:val="00035690"/>
    <w:rsid w:val="0003696E"/>
    <w:rsid w:val="00037BB6"/>
    <w:rsid w:val="0004012D"/>
    <w:rsid w:val="00041021"/>
    <w:rsid w:val="0004190A"/>
    <w:rsid w:val="00041B04"/>
    <w:rsid w:val="00042958"/>
    <w:rsid w:val="00043D42"/>
    <w:rsid w:val="00044CDE"/>
    <w:rsid w:val="0004589E"/>
    <w:rsid w:val="00046A22"/>
    <w:rsid w:val="00046AC5"/>
    <w:rsid w:val="00046E4C"/>
    <w:rsid w:val="00047C61"/>
    <w:rsid w:val="000515D8"/>
    <w:rsid w:val="000527E1"/>
    <w:rsid w:val="0005304F"/>
    <w:rsid w:val="00053108"/>
    <w:rsid w:val="0005441F"/>
    <w:rsid w:val="0005458A"/>
    <w:rsid w:val="0005516B"/>
    <w:rsid w:val="00055778"/>
    <w:rsid w:val="00055D94"/>
    <w:rsid w:val="000562DE"/>
    <w:rsid w:val="000562F9"/>
    <w:rsid w:val="00056E8D"/>
    <w:rsid w:val="000574FD"/>
    <w:rsid w:val="00060FB3"/>
    <w:rsid w:val="000623BB"/>
    <w:rsid w:val="000632F3"/>
    <w:rsid w:val="00063CF2"/>
    <w:rsid w:val="00064357"/>
    <w:rsid w:val="00064369"/>
    <w:rsid w:val="00064A79"/>
    <w:rsid w:val="00064AA5"/>
    <w:rsid w:val="00065012"/>
    <w:rsid w:val="00066408"/>
    <w:rsid w:val="00066570"/>
    <w:rsid w:val="000672B5"/>
    <w:rsid w:val="000678CD"/>
    <w:rsid w:val="00067FEC"/>
    <w:rsid w:val="00070DC7"/>
    <w:rsid w:val="00070F85"/>
    <w:rsid w:val="00073A68"/>
    <w:rsid w:val="000743E1"/>
    <w:rsid w:val="00074745"/>
    <w:rsid w:val="00074911"/>
    <w:rsid w:val="000760C0"/>
    <w:rsid w:val="00077767"/>
    <w:rsid w:val="00077B6D"/>
    <w:rsid w:val="00077CA2"/>
    <w:rsid w:val="00077DBE"/>
    <w:rsid w:val="00080A25"/>
    <w:rsid w:val="00080BDC"/>
    <w:rsid w:val="0008160D"/>
    <w:rsid w:val="00082DB2"/>
    <w:rsid w:val="000842C5"/>
    <w:rsid w:val="000863EC"/>
    <w:rsid w:val="000902F8"/>
    <w:rsid w:val="00090B59"/>
    <w:rsid w:val="000914FB"/>
    <w:rsid w:val="0009328A"/>
    <w:rsid w:val="00093CE9"/>
    <w:rsid w:val="00093DA3"/>
    <w:rsid w:val="00093F1B"/>
    <w:rsid w:val="000941B8"/>
    <w:rsid w:val="000951EF"/>
    <w:rsid w:val="00095389"/>
    <w:rsid w:val="0009567D"/>
    <w:rsid w:val="00095779"/>
    <w:rsid w:val="000969E3"/>
    <w:rsid w:val="00097917"/>
    <w:rsid w:val="00097C68"/>
    <w:rsid w:val="000A0230"/>
    <w:rsid w:val="000A05AA"/>
    <w:rsid w:val="000A089D"/>
    <w:rsid w:val="000A1014"/>
    <w:rsid w:val="000A20A2"/>
    <w:rsid w:val="000A2878"/>
    <w:rsid w:val="000A2EB3"/>
    <w:rsid w:val="000A2F40"/>
    <w:rsid w:val="000A3601"/>
    <w:rsid w:val="000A39E4"/>
    <w:rsid w:val="000A5756"/>
    <w:rsid w:val="000A57EF"/>
    <w:rsid w:val="000A7080"/>
    <w:rsid w:val="000B08E1"/>
    <w:rsid w:val="000B1205"/>
    <w:rsid w:val="000B227F"/>
    <w:rsid w:val="000B2DD8"/>
    <w:rsid w:val="000B3A53"/>
    <w:rsid w:val="000B4A17"/>
    <w:rsid w:val="000B5EA7"/>
    <w:rsid w:val="000B6358"/>
    <w:rsid w:val="000B6449"/>
    <w:rsid w:val="000B6A12"/>
    <w:rsid w:val="000C08E2"/>
    <w:rsid w:val="000C0A73"/>
    <w:rsid w:val="000C0E1F"/>
    <w:rsid w:val="000C256B"/>
    <w:rsid w:val="000C3099"/>
    <w:rsid w:val="000C32CD"/>
    <w:rsid w:val="000C34E8"/>
    <w:rsid w:val="000C3DC3"/>
    <w:rsid w:val="000C4503"/>
    <w:rsid w:val="000C4DDE"/>
    <w:rsid w:val="000C4F41"/>
    <w:rsid w:val="000C5A3B"/>
    <w:rsid w:val="000C5A45"/>
    <w:rsid w:val="000C5B8B"/>
    <w:rsid w:val="000C635E"/>
    <w:rsid w:val="000C6EAC"/>
    <w:rsid w:val="000C7728"/>
    <w:rsid w:val="000D20FA"/>
    <w:rsid w:val="000D2204"/>
    <w:rsid w:val="000D228A"/>
    <w:rsid w:val="000D2371"/>
    <w:rsid w:val="000D2B31"/>
    <w:rsid w:val="000D2B63"/>
    <w:rsid w:val="000D2F4A"/>
    <w:rsid w:val="000D3277"/>
    <w:rsid w:val="000D4C03"/>
    <w:rsid w:val="000D56B1"/>
    <w:rsid w:val="000D6758"/>
    <w:rsid w:val="000D6913"/>
    <w:rsid w:val="000D6CD0"/>
    <w:rsid w:val="000E02B6"/>
    <w:rsid w:val="000E36D2"/>
    <w:rsid w:val="000E4321"/>
    <w:rsid w:val="000E43E0"/>
    <w:rsid w:val="000E532E"/>
    <w:rsid w:val="000E63C2"/>
    <w:rsid w:val="000E670D"/>
    <w:rsid w:val="000E719C"/>
    <w:rsid w:val="000E7F82"/>
    <w:rsid w:val="000F0AD3"/>
    <w:rsid w:val="000F0BDA"/>
    <w:rsid w:val="000F1D28"/>
    <w:rsid w:val="000F1F16"/>
    <w:rsid w:val="000F35ED"/>
    <w:rsid w:val="000F4F67"/>
    <w:rsid w:val="000F52A6"/>
    <w:rsid w:val="000F606D"/>
    <w:rsid w:val="000F61D8"/>
    <w:rsid w:val="000F621B"/>
    <w:rsid w:val="000F6B0B"/>
    <w:rsid w:val="000F7943"/>
    <w:rsid w:val="000F7ABD"/>
    <w:rsid w:val="000F7B9E"/>
    <w:rsid w:val="000F7FD8"/>
    <w:rsid w:val="00100BA1"/>
    <w:rsid w:val="00100E97"/>
    <w:rsid w:val="00102777"/>
    <w:rsid w:val="00104C69"/>
    <w:rsid w:val="00104C85"/>
    <w:rsid w:val="00104DA1"/>
    <w:rsid w:val="00104E89"/>
    <w:rsid w:val="00105448"/>
    <w:rsid w:val="00105858"/>
    <w:rsid w:val="00107631"/>
    <w:rsid w:val="00107632"/>
    <w:rsid w:val="00107F97"/>
    <w:rsid w:val="00110014"/>
    <w:rsid w:val="001100A3"/>
    <w:rsid w:val="00110CBC"/>
    <w:rsid w:val="001114A3"/>
    <w:rsid w:val="00111E06"/>
    <w:rsid w:val="00112762"/>
    <w:rsid w:val="00112A5E"/>
    <w:rsid w:val="00112D06"/>
    <w:rsid w:val="00116F21"/>
    <w:rsid w:val="00120082"/>
    <w:rsid w:val="00121202"/>
    <w:rsid w:val="001218B7"/>
    <w:rsid w:val="00122048"/>
    <w:rsid w:val="0012239C"/>
    <w:rsid w:val="0012251E"/>
    <w:rsid w:val="0012440D"/>
    <w:rsid w:val="0012490B"/>
    <w:rsid w:val="00124F7C"/>
    <w:rsid w:val="00124FB6"/>
    <w:rsid w:val="00125DE7"/>
    <w:rsid w:val="00126921"/>
    <w:rsid w:val="00130928"/>
    <w:rsid w:val="0013158E"/>
    <w:rsid w:val="001327A3"/>
    <w:rsid w:val="00132967"/>
    <w:rsid w:val="00132D9D"/>
    <w:rsid w:val="00134D0C"/>
    <w:rsid w:val="00134EEC"/>
    <w:rsid w:val="00135E9A"/>
    <w:rsid w:val="0013768E"/>
    <w:rsid w:val="001412F8"/>
    <w:rsid w:val="001416B6"/>
    <w:rsid w:val="001416DC"/>
    <w:rsid w:val="00141D2D"/>
    <w:rsid w:val="00142CE8"/>
    <w:rsid w:val="001444D8"/>
    <w:rsid w:val="00144D1B"/>
    <w:rsid w:val="00145269"/>
    <w:rsid w:val="00146569"/>
    <w:rsid w:val="0014740F"/>
    <w:rsid w:val="001477BF"/>
    <w:rsid w:val="001523D3"/>
    <w:rsid w:val="001527DB"/>
    <w:rsid w:val="00153078"/>
    <w:rsid w:val="001534B5"/>
    <w:rsid w:val="001539E6"/>
    <w:rsid w:val="00153DD1"/>
    <w:rsid w:val="00154340"/>
    <w:rsid w:val="00154C67"/>
    <w:rsid w:val="001565EF"/>
    <w:rsid w:val="001568AC"/>
    <w:rsid w:val="00160483"/>
    <w:rsid w:val="00161C4B"/>
    <w:rsid w:val="00161D74"/>
    <w:rsid w:val="00162BC4"/>
    <w:rsid w:val="00163A04"/>
    <w:rsid w:val="001647FC"/>
    <w:rsid w:val="001655DF"/>
    <w:rsid w:val="001657B5"/>
    <w:rsid w:val="00166EAE"/>
    <w:rsid w:val="001704E6"/>
    <w:rsid w:val="001716E4"/>
    <w:rsid w:val="00172714"/>
    <w:rsid w:val="0017516A"/>
    <w:rsid w:val="00175C5D"/>
    <w:rsid w:val="00176EAB"/>
    <w:rsid w:val="00177FCC"/>
    <w:rsid w:val="00180174"/>
    <w:rsid w:val="00180F73"/>
    <w:rsid w:val="001818D1"/>
    <w:rsid w:val="00181D25"/>
    <w:rsid w:val="00183098"/>
    <w:rsid w:val="001837B2"/>
    <w:rsid w:val="00183D45"/>
    <w:rsid w:val="001850BF"/>
    <w:rsid w:val="001876F9"/>
    <w:rsid w:val="001900C2"/>
    <w:rsid w:val="0019054F"/>
    <w:rsid w:val="00190B26"/>
    <w:rsid w:val="0019265D"/>
    <w:rsid w:val="00192851"/>
    <w:rsid w:val="00192C26"/>
    <w:rsid w:val="00193592"/>
    <w:rsid w:val="00193C68"/>
    <w:rsid w:val="00193E99"/>
    <w:rsid w:val="00193FED"/>
    <w:rsid w:val="001944ED"/>
    <w:rsid w:val="00194FA5"/>
    <w:rsid w:val="00194FC7"/>
    <w:rsid w:val="001959AF"/>
    <w:rsid w:val="00195A68"/>
    <w:rsid w:val="00195AD8"/>
    <w:rsid w:val="001960CF"/>
    <w:rsid w:val="0019616C"/>
    <w:rsid w:val="001961B9"/>
    <w:rsid w:val="00196655"/>
    <w:rsid w:val="00197681"/>
    <w:rsid w:val="0019768A"/>
    <w:rsid w:val="001A06FB"/>
    <w:rsid w:val="001A0DD8"/>
    <w:rsid w:val="001A1134"/>
    <w:rsid w:val="001A2248"/>
    <w:rsid w:val="001A40E4"/>
    <w:rsid w:val="001A463B"/>
    <w:rsid w:val="001A589A"/>
    <w:rsid w:val="001A5BCE"/>
    <w:rsid w:val="001A6223"/>
    <w:rsid w:val="001A6F07"/>
    <w:rsid w:val="001A71DF"/>
    <w:rsid w:val="001A7487"/>
    <w:rsid w:val="001B0406"/>
    <w:rsid w:val="001B06E7"/>
    <w:rsid w:val="001B1BFF"/>
    <w:rsid w:val="001B1DFA"/>
    <w:rsid w:val="001B383B"/>
    <w:rsid w:val="001B61C8"/>
    <w:rsid w:val="001B7FA1"/>
    <w:rsid w:val="001C06F5"/>
    <w:rsid w:val="001C2D58"/>
    <w:rsid w:val="001C2ED6"/>
    <w:rsid w:val="001C34C9"/>
    <w:rsid w:val="001C3723"/>
    <w:rsid w:val="001C398F"/>
    <w:rsid w:val="001C4D3D"/>
    <w:rsid w:val="001C5D62"/>
    <w:rsid w:val="001C7EA9"/>
    <w:rsid w:val="001D0F80"/>
    <w:rsid w:val="001D28DD"/>
    <w:rsid w:val="001D2F78"/>
    <w:rsid w:val="001D3A55"/>
    <w:rsid w:val="001D465A"/>
    <w:rsid w:val="001D4BF8"/>
    <w:rsid w:val="001D4D6A"/>
    <w:rsid w:val="001D5124"/>
    <w:rsid w:val="001D5EE2"/>
    <w:rsid w:val="001D7425"/>
    <w:rsid w:val="001E05AE"/>
    <w:rsid w:val="001E063F"/>
    <w:rsid w:val="001E17CE"/>
    <w:rsid w:val="001E1A26"/>
    <w:rsid w:val="001E2839"/>
    <w:rsid w:val="001E34A8"/>
    <w:rsid w:val="001E4755"/>
    <w:rsid w:val="001E48A3"/>
    <w:rsid w:val="001E5341"/>
    <w:rsid w:val="001E556D"/>
    <w:rsid w:val="001E6595"/>
    <w:rsid w:val="001E6DA8"/>
    <w:rsid w:val="001F0CD9"/>
    <w:rsid w:val="001F2A02"/>
    <w:rsid w:val="001F2DDC"/>
    <w:rsid w:val="001F2F4D"/>
    <w:rsid w:val="001F351D"/>
    <w:rsid w:val="001F376D"/>
    <w:rsid w:val="001F4995"/>
    <w:rsid w:val="001F5C9B"/>
    <w:rsid w:val="001F653F"/>
    <w:rsid w:val="001F7C70"/>
    <w:rsid w:val="001F7D8F"/>
    <w:rsid w:val="00200152"/>
    <w:rsid w:val="00200A94"/>
    <w:rsid w:val="002022CC"/>
    <w:rsid w:val="00203578"/>
    <w:rsid w:val="0020388C"/>
    <w:rsid w:val="002056AE"/>
    <w:rsid w:val="00205D1E"/>
    <w:rsid w:val="0020638A"/>
    <w:rsid w:val="002077DA"/>
    <w:rsid w:val="00211EB5"/>
    <w:rsid w:val="00212264"/>
    <w:rsid w:val="00213C63"/>
    <w:rsid w:val="00213DC1"/>
    <w:rsid w:val="002152A7"/>
    <w:rsid w:val="00215349"/>
    <w:rsid w:val="00215B32"/>
    <w:rsid w:val="00215B70"/>
    <w:rsid w:val="0021706D"/>
    <w:rsid w:val="00217961"/>
    <w:rsid w:val="00217C4C"/>
    <w:rsid w:val="00220127"/>
    <w:rsid w:val="0022103E"/>
    <w:rsid w:val="00222D1C"/>
    <w:rsid w:val="00223684"/>
    <w:rsid w:val="002238BC"/>
    <w:rsid w:val="00224BAD"/>
    <w:rsid w:val="00224F09"/>
    <w:rsid w:val="00225381"/>
    <w:rsid w:val="00226295"/>
    <w:rsid w:val="002262A4"/>
    <w:rsid w:val="0022685E"/>
    <w:rsid w:val="00226940"/>
    <w:rsid w:val="0023022B"/>
    <w:rsid w:val="0023108A"/>
    <w:rsid w:val="002320EC"/>
    <w:rsid w:val="00232C68"/>
    <w:rsid w:val="00233E0F"/>
    <w:rsid w:val="00234176"/>
    <w:rsid w:val="00234A5D"/>
    <w:rsid w:val="00236D3A"/>
    <w:rsid w:val="00236EB1"/>
    <w:rsid w:val="00237374"/>
    <w:rsid w:val="00240820"/>
    <w:rsid w:val="0024179D"/>
    <w:rsid w:val="00242659"/>
    <w:rsid w:val="002434B1"/>
    <w:rsid w:val="00243E8D"/>
    <w:rsid w:val="00243F0E"/>
    <w:rsid w:val="002447FD"/>
    <w:rsid w:val="00244E93"/>
    <w:rsid w:val="00245CD1"/>
    <w:rsid w:val="00246B1B"/>
    <w:rsid w:val="00246CF4"/>
    <w:rsid w:val="0024759D"/>
    <w:rsid w:val="002514C8"/>
    <w:rsid w:val="00251E36"/>
    <w:rsid w:val="002528AF"/>
    <w:rsid w:val="002542F6"/>
    <w:rsid w:val="002548A8"/>
    <w:rsid w:val="00255AFA"/>
    <w:rsid w:val="002573B1"/>
    <w:rsid w:val="00257640"/>
    <w:rsid w:val="00260051"/>
    <w:rsid w:val="00260EB8"/>
    <w:rsid w:val="0026292C"/>
    <w:rsid w:val="0026373A"/>
    <w:rsid w:val="00263CC6"/>
    <w:rsid w:val="002644AD"/>
    <w:rsid w:val="002644B1"/>
    <w:rsid w:val="00266A5A"/>
    <w:rsid w:val="00266AED"/>
    <w:rsid w:val="002674D8"/>
    <w:rsid w:val="00267597"/>
    <w:rsid w:val="00267BC4"/>
    <w:rsid w:val="00271979"/>
    <w:rsid w:val="0027308D"/>
    <w:rsid w:val="00273300"/>
    <w:rsid w:val="0027379F"/>
    <w:rsid w:val="0027403B"/>
    <w:rsid w:val="00274A4C"/>
    <w:rsid w:val="0027550F"/>
    <w:rsid w:val="0027631D"/>
    <w:rsid w:val="002764D7"/>
    <w:rsid w:val="0027762A"/>
    <w:rsid w:val="00277642"/>
    <w:rsid w:val="00281F5C"/>
    <w:rsid w:val="00282431"/>
    <w:rsid w:val="00282FBB"/>
    <w:rsid w:val="00283FD7"/>
    <w:rsid w:val="0028460E"/>
    <w:rsid w:val="00284EAE"/>
    <w:rsid w:val="002853C4"/>
    <w:rsid w:val="00287FE0"/>
    <w:rsid w:val="002903E7"/>
    <w:rsid w:val="00292600"/>
    <w:rsid w:val="002928C6"/>
    <w:rsid w:val="00292AA8"/>
    <w:rsid w:val="00293467"/>
    <w:rsid w:val="0029499A"/>
    <w:rsid w:val="0029513D"/>
    <w:rsid w:val="0029571A"/>
    <w:rsid w:val="00295B0E"/>
    <w:rsid w:val="0029632E"/>
    <w:rsid w:val="00296348"/>
    <w:rsid w:val="00296CA3"/>
    <w:rsid w:val="002972B5"/>
    <w:rsid w:val="002A0D2F"/>
    <w:rsid w:val="002A0DA3"/>
    <w:rsid w:val="002A33AE"/>
    <w:rsid w:val="002A371B"/>
    <w:rsid w:val="002A3E06"/>
    <w:rsid w:val="002A47BF"/>
    <w:rsid w:val="002A5002"/>
    <w:rsid w:val="002A528B"/>
    <w:rsid w:val="002A5443"/>
    <w:rsid w:val="002A5CBA"/>
    <w:rsid w:val="002A6289"/>
    <w:rsid w:val="002A793B"/>
    <w:rsid w:val="002A794F"/>
    <w:rsid w:val="002B03FF"/>
    <w:rsid w:val="002B072A"/>
    <w:rsid w:val="002B1B91"/>
    <w:rsid w:val="002B2D5A"/>
    <w:rsid w:val="002B3240"/>
    <w:rsid w:val="002B3422"/>
    <w:rsid w:val="002B3BDB"/>
    <w:rsid w:val="002B4253"/>
    <w:rsid w:val="002B44EC"/>
    <w:rsid w:val="002B508E"/>
    <w:rsid w:val="002B547B"/>
    <w:rsid w:val="002B5E9F"/>
    <w:rsid w:val="002B60B9"/>
    <w:rsid w:val="002B64D4"/>
    <w:rsid w:val="002B6B44"/>
    <w:rsid w:val="002B6E8E"/>
    <w:rsid w:val="002B7BBD"/>
    <w:rsid w:val="002B7C47"/>
    <w:rsid w:val="002B7E60"/>
    <w:rsid w:val="002C022D"/>
    <w:rsid w:val="002C093B"/>
    <w:rsid w:val="002C1C6A"/>
    <w:rsid w:val="002C21E4"/>
    <w:rsid w:val="002C2678"/>
    <w:rsid w:val="002C427C"/>
    <w:rsid w:val="002C4597"/>
    <w:rsid w:val="002C4B6E"/>
    <w:rsid w:val="002C4D4C"/>
    <w:rsid w:val="002C50AD"/>
    <w:rsid w:val="002C6BBA"/>
    <w:rsid w:val="002D03B4"/>
    <w:rsid w:val="002D07A6"/>
    <w:rsid w:val="002D104D"/>
    <w:rsid w:val="002D173E"/>
    <w:rsid w:val="002D1F8A"/>
    <w:rsid w:val="002D1FD8"/>
    <w:rsid w:val="002D2093"/>
    <w:rsid w:val="002D22F4"/>
    <w:rsid w:val="002D23C6"/>
    <w:rsid w:val="002D3459"/>
    <w:rsid w:val="002D4B5D"/>
    <w:rsid w:val="002D4F26"/>
    <w:rsid w:val="002D665F"/>
    <w:rsid w:val="002D6F1E"/>
    <w:rsid w:val="002D7DC8"/>
    <w:rsid w:val="002E09B6"/>
    <w:rsid w:val="002E102D"/>
    <w:rsid w:val="002E1095"/>
    <w:rsid w:val="002E1954"/>
    <w:rsid w:val="002E1F82"/>
    <w:rsid w:val="002E36BB"/>
    <w:rsid w:val="002E448D"/>
    <w:rsid w:val="002E49EE"/>
    <w:rsid w:val="002E60FF"/>
    <w:rsid w:val="002E7058"/>
    <w:rsid w:val="002E7B96"/>
    <w:rsid w:val="002F0419"/>
    <w:rsid w:val="002F0657"/>
    <w:rsid w:val="002F065D"/>
    <w:rsid w:val="002F09CA"/>
    <w:rsid w:val="002F0E7A"/>
    <w:rsid w:val="002F2184"/>
    <w:rsid w:val="002F30CD"/>
    <w:rsid w:val="002F44C9"/>
    <w:rsid w:val="002F5F3F"/>
    <w:rsid w:val="002F657A"/>
    <w:rsid w:val="002F6840"/>
    <w:rsid w:val="002F6A6A"/>
    <w:rsid w:val="002F72C5"/>
    <w:rsid w:val="002F7A4A"/>
    <w:rsid w:val="00301F8F"/>
    <w:rsid w:val="00302A06"/>
    <w:rsid w:val="0030364D"/>
    <w:rsid w:val="00303A3B"/>
    <w:rsid w:val="00304C06"/>
    <w:rsid w:val="00304C6E"/>
    <w:rsid w:val="00304D60"/>
    <w:rsid w:val="003058B3"/>
    <w:rsid w:val="00305F47"/>
    <w:rsid w:val="00306869"/>
    <w:rsid w:val="00306AAE"/>
    <w:rsid w:val="00306D22"/>
    <w:rsid w:val="00306E6C"/>
    <w:rsid w:val="0030704D"/>
    <w:rsid w:val="00307D26"/>
    <w:rsid w:val="00307D82"/>
    <w:rsid w:val="0031036F"/>
    <w:rsid w:val="00311CDE"/>
    <w:rsid w:val="00312D23"/>
    <w:rsid w:val="00312F74"/>
    <w:rsid w:val="003139E7"/>
    <w:rsid w:val="003142A1"/>
    <w:rsid w:val="00314D8A"/>
    <w:rsid w:val="00314F26"/>
    <w:rsid w:val="00316556"/>
    <w:rsid w:val="003165FD"/>
    <w:rsid w:val="00316CDB"/>
    <w:rsid w:val="003179C6"/>
    <w:rsid w:val="003205A5"/>
    <w:rsid w:val="0032072C"/>
    <w:rsid w:val="00320FC5"/>
    <w:rsid w:val="00321180"/>
    <w:rsid w:val="003219F1"/>
    <w:rsid w:val="00321D52"/>
    <w:rsid w:val="0032246B"/>
    <w:rsid w:val="00322BB9"/>
    <w:rsid w:val="00322CB8"/>
    <w:rsid w:val="003243CF"/>
    <w:rsid w:val="003254D4"/>
    <w:rsid w:val="003270CC"/>
    <w:rsid w:val="003275E3"/>
    <w:rsid w:val="00330199"/>
    <w:rsid w:val="00330209"/>
    <w:rsid w:val="00330C04"/>
    <w:rsid w:val="003318AF"/>
    <w:rsid w:val="003324F6"/>
    <w:rsid w:val="003327CB"/>
    <w:rsid w:val="0033359F"/>
    <w:rsid w:val="00333672"/>
    <w:rsid w:val="00333E56"/>
    <w:rsid w:val="003344A0"/>
    <w:rsid w:val="003345D3"/>
    <w:rsid w:val="00335D94"/>
    <w:rsid w:val="00336352"/>
    <w:rsid w:val="003363D0"/>
    <w:rsid w:val="00336F54"/>
    <w:rsid w:val="0033727A"/>
    <w:rsid w:val="00341063"/>
    <w:rsid w:val="003413C0"/>
    <w:rsid w:val="00342653"/>
    <w:rsid w:val="00342FB5"/>
    <w:rsid w:val="00343A42"/>
    <w:rsid w:val="00343C45"/>
    <w:rsid w:val="00347619"/>
    <w:rsid w:val="003478F4"/>
    <w:rsid w:val="00347D49"/>
    <w:rsid w:val="00350280"/>
    <w:rsid w:val="00350F3F"/>
    <w:rsid w:val="0035235B"/>
    <w:rsid w:val="0035455F"/>
    <w:rsid w:val="00354568"/>
    <w:rsid w:val="00354926"/>
    <w:rsid w:val="00354C53"/>
    <w:rsid w:val="00355BB0"/>
    <w:rsid w:val="00355F4A"/>
    <w:rsid w:val="00356FE4"/>
    <w:rsid w:val="0035756D"/>
    <w:rsid w:val="0035792F"/>
    <w:rsid w:val="00361724"/>
    <w:rsid w:val="00362342"/>
    <w:rsid w:val="003623A2"/>
    <w:rsid w:val="00364B62"/>
    <w:rsid w:val="00364EBF"/>
    <w:rsid w:val="0036740C"/>
    <w:rsid w:val="0037120E"/>
    <w:rsid w:val="003714F2"/>
    <w:rsid w:val="003723FE"/>
    <w:rsid w:val="00372684"/>
    <w:rsid w:val="00372C55"/>
    <w:rsid w:val="003733B4"/>
    <w:rsid w:val="0037370D"/>
    <w:rsid w:val="00373C20"/>
    <w:rsid w:val="003743F5"/>
    <w:rsid w:val="003749DB"/>
    <w:rsid w:val="00376104"/>
    <w:rsid w:val="00376869"/>
    <w:rsid w:val="00377777"/>
    <w:rsid w:val="00377E1A"/>
    <w:rsid w:val="00380767"/>
    <w:rsid w:val="00380DCA"/>
    <w:rsid w:val="0038268E"/>
    <w:rsid w:val="003839FB"/>
    <w:rsid w:val="00384766"/>
    <w:rsid w:val="0038478E"/>
    <w:rsid w:val="003848A5"/>
    <w:rsid w:val="00386292"/>
    <w:rsid w:val="00386302"/>
    <w:rsid w:val="0038649E"/>
    <w:rsid w:val="003865C1"/>
    <w:rsid w:val="00390357"/>
    <w:rsid w:val="00390991"/>
    <w:rsid w:val="0039099B"/>
    <w:rsid w:val="00390AA2"/>
    <w:rsid w:val="00390AC2"/>
    <w:rsid w:val="00391868"/>
    <w:rsid w:val="00391BFC"/>
    <w:rsid w:val="0039268B"/>
    <w:rsid w:val="00392C62"/>
    <w:rsid w:val="00392FE4"/>
    <w:rsid w:val="003934E5"/>
    <w:rsid w:val="00393718"/>
    <w:rsid w:val="00394532"/>
    <w:rsid w:val="003961E3"/>
    <w:rsid w:val="003973D7"/>
    <w:rsid w:val="003A0723"/>
    <w:rsid w:val="003A102F"/>
    <w:rsid w:val="003A22E1"/>
    <w:rsid w:val="003A29F7"/>
    <w:rsid w:val="003A34D9"/>
    <w:rsid w:val="003A3F23"/>
    <w:rsid w:val="003A4462"/>
    <w:rsid w:val="003A4ECE"/>
    <w:rsid w:val="003A5C6D"/>
    <w:rsid w:val="003A6005"/>
    <w:rsid w:val="003A75E5"/>
    <w:rsid w:val="003B0056"/>
    <w:rsid w:val="003B1B63"/>
    <w:rsid w:val="003B1D90"/>
    <w:rsid w:val="003B2E6E"/>
    <w:rsid w:val="003B3444"/>
    <w:rsid w:val="003B48E0"/>
    <w:rsid w:val="003B5AC7"/>
    <w:rsid w:val="003C003D"/>
    <w:rsid w:val="003C079C"/>
    <w:rsid w:val="003C109A"/>
    <w:rsid w:val="003C1273"/>
    <w:rsid w:val="003C4A9F"/>
    <w:rsid w:val="003C52C6"/>
    <w:rsid w:val="003C5944"/>
    <w:rsid w:val="003C5ECC"/>
    <w:rsid w:val="003C6842"/>
    <w:rsid w:val="003C6A70"/>
    <w:rsid w:val="003C7105"/>
    <w:rsid w:val="003C7724"/>
    <w:rsid w:val="003D1E0B"/>
    <w:rsid w:val="003D2BAD"/>
    <w:rsid w:val="003D3315"/>
    <w:rsid w:val="003D3705"/>
    <w:rsid w:val="003D39DF"/>
    <w:rsid w:val="003D5C8B"/>
    <w:rsid w:val="003D6573"/>
    <w:rsid w:val="003D701A"/>
    <w:rsid w:val="003D724F"/>
    <w:rsid w:val="003D75C2"/>
    <w:rsid w:val="003E0AE2"/>
    <w:rsid w:val="003E0CB6"/>
    <w:rsid w:val="003E2F5B"/>
    <w:rsid w:val="003E370B"/>
    <w:rsid w:val="003E37A2"/>
    <w:rsid w:val="003E382F"/>
    <w:rsid w:val="003E6059"/>
    <w:rsid w:val="003E663D"/>
    <w:rsid w:val="003E684D"/>
    <w:rsid w:val="003E6EAB"/>
    <w:rsid w:val="003E7A7D"/>
    <w:rsid w:val="003F041A"/>
    <w:rsid w:val="003F0848"/>
    <w:rsid w:val="003F3758"/>
    <w:rsid w:val="003F3D0F"/>
    <w:rsid w:val="003F44E5"/>
    <w:rsid w:val="003F6447"/>
    <w:rsid w:val="003F6EB9"/>
    <w:rsid w:val="00400A1C"/>
    <w:rsid w:val="004014CF"/>
    <w:rsid w:val="00401D53"/>
    <w:rsid w:val="0040256E"/>
    <w:rsid w:val="00402C0F"/>
    <w:rsid w:val="00402F90"/>
    <w:rsid w:val="0040305D"/>
    <w:rsid w:val="00403A79"/>
    <w:rsid w:val="00403E28"/>
    <w:rsid w:val="004041BF"/>
    <w:rsid w:val="0040431D"/>
    <w:rsid w:val="0040499E"/>
    <w:rsid w:val="004060F3"/>
    <w:rsid w:val="004070DA"/>
    <w:rsid w:val="004075FA"/>
    <w:rsid w:val="004077E8"/>
    <w:rsid w:val="004102BF"/>
    <w:rsid w:val="00410583"/>
    <w:rsid w:val="00411BDB"/>
    <w:rsid w:val="004127B1"/>
    <w:rsid w:val="00412BCF"/>
    <w:rsid w:val="00412F5E"/>
    <w:rsid w:val="0041446C"/>
    <w:rsid w:val="004146C0"/>
    <w:rsid w:val="0041572C"/>
    <w:rsid w:val="004168F1"/>
    <w:rsid w:val="00416D98"/>
    <w:rsid w:val="00416E47"/>
    <w:rsid w:val="004172FD"/>
    <w:rsid w:val="00417EFB"/>
    <w:rsid w:val="0042169F"/>
    <w:rsid w:val="00422C11"/>
    <w:rsid w:val="00423321"/>
    <w:rsid w:val="00423451"/>
    <w:rsid w:val="004235AF"/>
    <w:rsid w:val="00424CCF"/>
    <w:rsid w:val="00424E15"/>
    <w:rsid w:val="00425387"/>
    <w:rsid w:val="00426690"/>
    <w:rsid w:val="004275CC"/>
    <w:rsid w:val="00427867"/>
    <w:rsid w:val="00427C1E"/>
    <w:rsid w:val="00427EE7"/>
    <w:rsid w:val="00430126"/>
    <w:rsid w:val="004307B2"/>
    <w:rsid w:val="00430982"/>
    <w:rsid w:val="00430D45"/>
    <w:rsid w:val="00430DEF"/>
    <w:rsid w:val="00431040"/>
    <w:rsid w:val="004335A3"/>
    <w:rsid w:val="00433681"/>
    <w:rsid w:val="00433B43"/>
    <w:rsid w:val="00434639"/>
    <w:rsid w:val="00434A86"/>
    <w:rsid w:val="0043577F"/>
    <w:rsid w:val="00436DA9"/>
    <w:rsid w:val="00436E55"/>
    <w:rsid w:val="00437BF0"/>
    <w:rsid w:val="00440D77"/>
    <w:rsid w:val="004411DE"/>
    <w:rsid w:val="00441283"/>
    <w:rsid w:val="0044161E"/>
    <w:rsid w:val="00442492"/>
    <w:rsid w:val="00442871"/>
    <w:rsid w:val="00442A37"/>
    <w:rsid w:val="00443089"/>
    <w:rsid w:val="0044513B"/>
    <w:rsid w:val="0044581A"/>
    <w:rsid w:val="00445FB3"/>
    <w:rsid w:val="004460D5"/>
    <w:rsid w:val="00447043"/>
    <w:rsid w:val="004470C5"/>
    <w:rsid w:val="00447201"/>
    <w:rsid w:val="00447332"/>
    <w:rsid w:val="004473C4"/>
    <w:rsid w:val="004509A8"/>
    <w:rsid w:val="004509F1"/>
    <w:rsid w:val="00450AB3"/>
    <w:rsid w:val="0045131C"/>
    <w:rsid w:val="004514CE"/>
    <w:rsid w:val="00451C6F"/>
    <w:rsid w:val="004523BA"/>
    <w:rsid w:val="00452571"/>
    <w:rsid w:val="0045583D"/>
    <w:rsid w:val="004558F2"/>
    <w:rsid w:val="00455F14"/>
    <w:rsid w:val="00456382"/>
    <w:rsid w:val="0045686F"/>
    <w:rsid w:val="00456A76"/>
    <w:rsid w:val="00456AD1"/>
    <w:rsid w:val="00457315"/>
    <w:rsid w:val="004607AA"/>
    <w:rsid w:val="0046089F"/>
    <w:rsid w:val="00460D64"/>
    <w:rsid w:val="00461F04"/>
    <w:rsid w:val="0046303E"/>
    <w:rsid w:val="00464395"/>
    <w:rsid w:val="004649B0"/>
    <w:rsid w:val="00465063"/>
    <w:rsid w:val="00466668"/>
    <w:rsid w:val="00466CD7"/>
    <w:rsid w:val="00467242"/>
    <w:rsid w:val="00467704"/>
    <w:rsid w:val="00470B73"/>
    <w:rsid w:val="00470F64"/>
    <w:rsid w:val="0047134A"/>
    <w:rsid w:val="00471EAD"/>
    <w:rsid w:val="00472EDB"/>
    <w:rsid w:val="004740F3"/>
    <w:rsid w:val="00474D64"/>
    <w:rsid w:val="00474E49"/>
    <w:rsid w:val="004753EE"/>
    <w:rsid w:val="00476A8B"/>
    <w:rsid w:val="00476D10"/>
    <w:rsid w:val="00477D25"/>
    <w:rsid w:val="004801EA"/>
    <w:rsid w:val="00480442"/>
    <w:rsid w:val="004808B4"/>
    <w:rsid w:val="0048137C"/>
    <w:rsid w:val="00481C4A"/>
    <w:rsid w:val="00482BB8"/>
    <w:rsid w:val="0048321C"/>
    <w:rsid w:val="00483F9E"/>
    <w:rsid w:val="00484EC7"/>
    <w:rsid w:val="00486219"/>
    <w:rsid w:val="00486638"/>
    <w:rsid w:val="0048733E"/>
    <w:rsid w:val="00490241"/>
    <w:rsid w:val="00490414"/>
    <w:rsid w:val="00490CEC"/>
    <w:rsid w:val="00490D9D"/>
    <w:rsid w:val="0049173E"/>
    <w:rsid w:val="00491A8C"/>
    <w:rsid w:val="004924B7"/>
    <w:rsid w:val="00493AC3"/>
    <w:rsid w:val="004949DE"/>
    <w:rsid w:val="00495693"/>
    <w:rsid w:val="00495CF5"/>
    <w:rsid w:val="00496ED9"/>
    <w:rsid w:val="004A1169"/>
    <w:rsid w:val="004A204D"/>
    <w:rsid w:val="004A29B0"/>
    <w:rsid w:val="004A3367"/>
    <w:rsid w:val="004A34A4"/>
    <w:rsid w:val="004A38CB"/>
    <w:rsid w:val="004A41B5"/>
    <w:rsid w:val="004A4450"/>
    <w:rsid w:val="004A6E68"/>
    <w:rsid w:val="004B1CC4"/>
    <w:rsid w:val="004B1D3A"/>
    <w:rsid w:val="004B23EE"/>
    <w:rsid w:val="004B4F1C"/>
    <w:rsid w:val="004B689F"/>
    <w:rsid w:val="004B69BF"/>
    <w:rsid w:val="004B74F5"/>
    <w:rsid w:val="004B7848"/>
    <w:rsid w:val="004B796B"/>
    <w:rsid w:val="004B7D52"/>
    <w:rsid w:val="004C0791"/>
    <w:rsid w:val="004C19A7"/>
    <w:rsid w:val="004C1C2B"/>
    <w:rsid w:val="004C31C3"/>
    <w:rsid w:val="004C3DB0"/>
    <w:rsid w:val="004C47B6"/>
    <w:rsid w:val="004C4E18"/>
    <w:rsid w:val="004C4E28"/>
    <w:rsid w:val="004C6B55"/>
    <w:rsid w:val="004C6CBD"/>
    <w:rsid w:val="004C7618"/>
    <w:rsid w:val="004D1563"/>
    <w:rsid w:val="004D1D61"/>
    <w:rsid w:val="004D2A27"/>
    <w:rsid w:val="004D386C"/>
    <w:rsid w:val="004D3D15"/>
    <w:rsid w:val="004D57D3"/>
    <w:rsid w:val="004D5F07"/>
    <w:rsid w:val="004D62C9"/>
    <w:rsid w:val="004D6706"/>
    <w:rsid w:val="004D6A61"/>
    <w:rsid w:val="004D71C8"/>
    <w:rsid w:val="004E0DDF"/>
    <w:rsid w:val="004E19C2"/>
    <w:rsid w:val="004E1CD0"/>
    <w:rsid w:val="004E3852"/>
    <w:rsid w:val="004E3ED4"/>
    <w:rsid w:val="004E5339"/>
    <w:rsid w:val="004E64F0"/>
    <w:rsid w:val="004E7DAB"/>
    <w:rsid w:val="004F0028"/>
    <w:rsid w:val="004F07E2"/>
    <w:rsid w:val="004F2D87"/>
    <w:rsid w:val="004F38A5"/>
    <w:rsid w:val="004F3A46"/>
    <w:rsid w:val="004F4B91"/>
    <w:rsid w:val="004F4F05"/>
    <w:rsid w:val="004F554A"/>
    <w:rsid w:val="004F57F3"/>
    <w:rsid w:val="004F7184"/>
    <w:rsid w:val="004F7244"/>
    <w:rsid w:val="004F7F12"/>
    <w:rsid w:val="00500AF5"/>
    <w:rsid w:val="005013D7"/>
    <w:rsid w:val="00501552"/>
    <w:rsid w:val="005018DF"/>
    <w:rsid w:val="00501967"/>
    <w:rsid w:val="00501F01"/>
    <w:rsid w:val="005033BD"/>
    <w:rsid w:val="00503DD7"/>
    <w:rsid w:val="00503ECE"/>
    <w:rsid w:val="00504172"/>
    <w:rsid w:val="00504BC9"/>
    <w:rsid w:val="00504DC7"/>
    <w:rsid w:val="005064F5"/>
    <w:rsid w:val="0050652D"/>
    <w:rsid w:val="005105B5"/>
    <w:rsid w:val="00511A0A"/>
    <w:rsid w:val="005121F2"/>
    <w:rsid w:val="00512C0B"/>
    <w:rsid w:val="0051332C"/>
    <w:rsid w:val="00514471"/>
    <w:rsid w:val="00514703"/>
    <w:rsid w:val="00514835"/>
    <w:rsid w:val="00514ACB"/>
    <w:rsid w:val="00514B2B"/>
    <w:rsid w:val="00515918"/>
    <w:rsid w:val="0051615D"/>
    <w:rsid w:val="00516F6D"/>
    <w:rsid w:val="00517BFF"/>
    <w:rsid w:val="005202B5"/>
    <w:rsid w:val="0052282C"/>
    <w:rsid w:val="0052299D"/>
    <w:rsid w:val="005229DD"/>
    <w:rsid w:val="00523071"/>
    <w:rsid w:val="005238BB"/>
    <w:rsid w:val="0052434A"/>
    <w:rsid w:val="00524533"/>
    <w:rsid w:val="00524F3E"/>
    <w:rsid w:val="005255C8"/>
    <w:rsid w:val="005256AD"/>
    <w:rsid w:val="00526948"/>
    <w:rsid w:val="00526BD5"/>
    <w:rsid w:val="005275F2"/>
    <w:rsid w:val="005276DD"/>
    <w:rsid w:val="00527B92"/>
    <w:rsid w:val="0053098A"/>
    <w:rsid w:val="00530E7D"/>
    <w:rsid w:val="00531D12"/>
    <w:rsid w:val="00532653"/>
    <w:rsid w:val="00532DD8"/>
    <w:rsid w:val="00533370"/>
    <w:rsid w:val="00534898"/>
    <w:rsid w:val="00534B54"/>
    <w:rsid w:val="00534B6D"/>
    <w:rsid w:val="005351A0"/>
    <w:rsid w:val="0053534E"/>
    <w:rsid w:val="0053559B"/>
    <w:rsid w:val="005365C6"/>
    <w:rsid w:val="005365F9"/>
    <w:rsid w:val="00536661"/>
    <w:rsid w:val="005368DF"/>
    <w:rsid w:val="0053739D"/>
    <w:rsid w:val="005400DF"/>
    <w:rsid w:val="00540694"/>
    <w:rsid w:val="00540AAC"/>
    <w:rsid w:val="00541B31"/>
    <w:rsid w:val="00543B11"/>
    <w:rsid w:val="005446F8"/>
    <w:rsid w:val="00544762"/>
    <w:rsid w:val="005452D9"/>
    <w:rsid w:val="005457CC"/>
    <w:rsid w:val="00545FB9"/>
    <w:rsid w:val="00546BC0"/>
    <w:rsid w:val="00546D6A"/>
    <w:rsid w:val="005505A3"/>
    <w:rsid w:val="0055072B"/>
    <w:rsid w:val="00550808"/>
    <w:rsid w:val="005512B8"/>
    <w:rsid w:val="005513AE"/>
    <w:rsid w:val="00551D0F"/>
    <w:rsid w:val="005528D9"/>
    <w:rsid w:val="00552DAB"/>
    <w:rsid w:val="00554634"/>
    <w:rsid w:val="00554856"/>
    <w:rsid w:val="00554F01"/>
    <w:rsid w:val="0055523C"/>
    <w:rsid w:val="00556894"/>
    <w:rsid w:val="005568FF"/>
    <w:rsid w:val="00560CBD"/>
    <w:rsid w:val="00561F9A"/>
    <w:rsid w:val="005635A1"/>
    <w:rsid w:val="005638C7"/>
    <w:rsid w:val="00565DA1"/>
    <w:rsid w:val="00566606"/>
    <w:rsid w:val="00566C5A"/>
    <w:rsid w:val="0056734F"/>
    <w:rsid w:val="00567CDC"/>
    <w:rsid w:val="00567CE0"/>
    <w:rsid w:val="00570443"/>
    <w:rsid w:val="00570528"/>
    <w:rsid w:val="00570BD4"/>
    <w:rsid w:val="00570D41"/>
    <w:rsid w:val="0057165C"/>
    <w:rsid w:val="00574E17"/>
    <w:rsid w:val="00575804"/>
    <w:rsid w:val="00575967"/>
    <w:rsid w:val="00575AC3"/>
    <w:rsid w:val="00576E78"/>
    <w:rsid w:val="00577067"/>
    <w:rsid w:val="0057757F"/>
    <w:rsid w:val="00577E9A"/>
    <w:rsid w:val="00577E9E"/>
    <w:rsid w:val="00580048"/>
    <w:rsid w:val="00580B3F"/>
    <w:rsid w:val="0058267B"/>
    <w:rsid w:val="005828A3"/>
    <w:rsid w:val="00584171"/>
    <w:rsid w:val="00584B35"/>
    <w:rsid w:val="00585419"/>
    <w:rsid w:val="00587F57"/>
    <w:rsid w:val="00590D3A"/>
    <w:rsid w:val="00590E0E"/>
    <w:rsid w:val="00591BCB"/>
    <w:rsid w:val="005931AD"/>
    <w:rsid w:val="00593B3C"/>
    <w:rsid w:val="00593B53"/>
    <w:rsid w:val="00593CE3"/>
    <w:rsid w:val="00594906"/>
    <w:rsid w:val="00595B66"/>
    <w:rsid w:val="00596584"/>
    <w:rsid w:val="00597199"/>
    <w:rsid w:val="00597AF6"/>
    <w:rsid w:val="005A1148"/>
    <w:rsid w:val="005A2004"/>
    <w:rsid w:val="005A26FB"/>
    <w:rsid w:val="005A3676"/>
    <w:rsid w:val="005A3FAF"/>
    <w:rsid w:val="005A407C"/>
    <w:rsid w:val="005A6695"/>
    <w:rsid w:val="005A687E"/>
    <w:rsid w:val="005A6A2B"/>
    <w:rsid w:val="005A7BF3"/>
    <w:rsid w:val="005A7E11"/>
    <w:rsid w:val="005B0DE1"/>
    <w:rsid w:val="005B10D1"/>
    <w:rsid w:val="005B13B0"/>
    <w:rsid w:val="005B155B"/>
    <w:rsid w:val="005B17A8"/>
    <w:rsid w:val="005B2344"/>
    <w:rsid w:val="005B2512"/>
    <w:rsid w:val="005B39FB"/>
    <w:rsid w:val="005B4506"/>
    <w:rsid w:val="005B4CE2"/>
    <w:rsid w:val="005B516E"/>
    <w:rsid w:val="005B5174"/>
    <w:rsid w:val="005B62F5"/>
    <w:rsid w:val="005B6875"/>
    <w:rsid w:val="005B7F5B"/>
    <w:rsid w:val="005C6178"/>
    <w:rsid w:val="005C6C00"/>
    <w:rsid w:val="005C710F"/>
    <w:rsid w:val="005D1735"/>
    <w:rsid w:val="005D200F"/>
    <w:rsid w:val="005D24CE"/>
    <w:rsid w:val="005D3FC4"/>
    <w:rsid w:val="005D4198"/>
    <w:rsid w:val="005D41C9"/>
    <w:rsid w:val="005D5F97"/>
    <w:rsid w:val="005D6779"/>
    <w:rsid w:val="005D6EEC"/>
    <w:rsid w:val="005D6F4B"/>
    <w:rsid w:val="005D7D51"/>
    <w:rsid w:val="005E03ED"/>
    <w:rsid w:val="005E0438"/>
    <w:rsid w:val="005E077A"/>
    <w:rsid w:val="005E192B"/>
    <w:rsid w:val="005E1AC4"/>
    <w:rsid w:val="005E2569"/>
    <w:rsid w:val="005E31C7"/>
    <w:rsid w:val="005E3F35"/>
    <w:rsid w:val="005E48B6"/>
    <w:rsid w:val="005E495E"/>
    <w:rsid w:val="005E4D57"/>
    <w:rsid w:val="005E4D70"/>
    <w:rsid w:val="005E52F2"/>
    <w:rsid w:val="005E5F62"/>
    <w:rsid w:val="005E6F7F"/>
    <w:rsid w:val="005E7C5E"/>
    <w:rsid w:val="005F160D"/>
    <w:rsid w:val="005F1E9A"/>
    <w:rsid w:val="005F2C66"/>
    <w:rsid w:val="005F35F1"/>
    <w:rsid w:val="005F37A8"/>
    <w:rsid w:val="005F3E0F"/>
    <w:rsid w:val="005F4149"/>
    <w:rsid w:val="005F443E"/>
    <w:rsid w:val="005F4BD2"/>
    <w:rsid w:val="005F5538"/>
    <w:rsid w:val="005F558C"/>
    <w:rsid w:val="005F6861"/>
    <w:rsid w:val="005F77F2"/>
    <w:rsid w:val="005F7D75"/>
    <w:rsid w:val="0060050C"/>
    <w:rsid w:val="006007E4"/>
    <w:rsid w:val="00600C62"/>
    <w:rsid w:val="0060177F"/>
    <w:rsid w:val="00601D71"/>
    <w:rsid w:val="006038BC"/>
    <w:rsid w:val="00605949"/>
    <w:rsid w:val="00606975"/>
    <w:rsid w:val="00607255"/>
    <w:rsid w:val="0060745E"/>
    <w:rsid w:val="00607CD1"/>
    <w:rsid w:val="00610DD4"/>
    <w:rsid w:val="006120AA"/>
    <w:rsid w:val="00612EA7"/>
    <w:rsid w:val="00612EE8"/>
    <w:rsid w:val="006130B5"/>
    <w:rsid w:val="00613683"/>
    <w:rsid w:val="00613F53"/>
    <w:rsid w:val="0061465A"/>
    <w:rsid w:val="00615A83"/>
    <w:rsid w:val="00615C40"/>
    <w:rsid w:val="00616F80"/>
    <w:rsid w:val="00620923"/>
    <w:rsid w:val="00620B45"/>
    <w:rsid w:val="0062124E"/>
    <w:rsid w:val="006217EF"/>
    <w:rsid w:val="00623921"/>
    <w:rsid w:val="00623E3B"/>
    <w:rsid w:val="00624DAB"/>
    <w:rsid w:val="006252EB"/>
    <w:rsid w:val="0062660C"/>
    <w:rsid w:val="0062689E"/>
    <w:rsid w:val="00626B30"/>
    <w:rsid w:val="00626CEA"/>
    <w:rsid w:val="00626F43"/>
    <w:rsid w:val="00626F9B"/>
    <w:rsid w:val="006276D0"/>
    <w:rsid w:val="006279B5"/>
    <w:rsid w:val="00627BAC"/>
    <w:rsid w:val="00631C18"/>
    <w:rsid w:val="00632C14"/>
    <w:rsid w:val="00632DDC"/>
    <w:rsid w:val="00633773"/>
    <w:rsid w:val="00634119"/>
    <w:rsid w:val="00635263"/>
    <w:rsid w:val="006357C3"/>
    <w:rsid w:val="00636B55"/>
    <w:rsid w:val="00637138"/>
    <w:rsid w:val="00637793"/>
    <w:rsid w:val="0064026C"/>
    <w:rsid w:val="0064059B"/>
    <w:rsid w:val="00641487"/>
    <w:rsid w:val="00642192"/>
    <w:rsid w:val="00642BA3"/>
    <w:rsid w:val="00643B53"/>
    <w:rsid w:val="00644874"/>
    <w:rsid w:val="00647627"/>
    <w:rsid w:val="006478B9"/>
    <w:rsid w:val="00650071"/>
    <w:rsid w:val="00650413"/>
    <w:rsid w:val="006508FF"/>
    <w:rsid w:val="006509FA"/>
    <w:rsid w:val="00650C77"/>
    <w:rsid w:val="00651319"/>
    <w:rsid w:val="00654D8A"/>
    <w:rsid w:val="006555DE"/>
    <w:rsid w:val="006561E7"/>
    <w:rsid w:val="0065623E"/>
    <w:rsid w:val="006577FD"/>
    <w:rsid w:val="0066084C"/>
    <w:rsid w:val="00660AFA"/>
    <w:rsid w:val="00661A83"/>
    <w:rsid w:val="0066213F"/>
    <w:rsid w:val="0066244B"/>
    <w:rsid w:val="00662C76"/>
    <w:rsid w:val="00665F9B"/>
    <w:rsid w:val="00666DAC"/>
    <w:rsid w:val="006706EE"/>
    <w:rsid w:val="00671B8D"/>
    <w:rsid w:val="00672504"/>
    <w:rsid w:val="0067269D"/>
    <w:rsid w:val="00672956"/>
    <w:rsid w:val="00672C7C"/>
    <w:rsid w:val="006736D6"/>
    <w:rsid w:val="00674137"/>
    <w:rsid w:val="00675B96"/>
    <w:rsid w:val="006768F4"/>
    <w:rsid w:val="006770D1"/>
    <w:rsid w:val="00677DDF"/>
    <w:rsid w:val="00681470"/>
    <w:rsid w:val="00681787"/>
    <w:rsid w:val="00682234"/>
    <w:rsid w:val="00683233"/>
    <w:rsid w:val="00683339"/>
    <w:rsid w:val="00683791"/>
    <w:rsid w:val="00684D22"/>
    <w:rsid w:val="00685B51"/>
    <w:rsid w:val="006869C7"/>
    <w:rsid w:val="00687E1F"/>
    <w:rsid w:val="006904D7"/>
    <w:rsid w:val="006907DD"/>
    <w:rsid w:val="00690A67"/>
    <w:rsid w:val="00690D85"/>
    <w:rsid w:val="006916DA"/>
    <w:rsid w:val="00691929"/>
    <w:rsid w:val="00692EE6"/>
    <w:rsid w:val="00693508"/>
    <w:rsid w:val="00693531"/>
    <w:rsid w:val="00693BC9"/>
    <w:rsid w:val="006941A0"/>
    <w:rsid w:val="00694DCC"/>
    <w:rsid w:val="00695311"/>
    <w:rsid w:val="0069563F"/>
    <w:rsid w:val="00695959"/>
    <w:rsid w:val="006969F1"/>
    <w:rsid w:val="0069777C"/>
    <w:rsid w:val="006A00EF"/>
    <w:rsid w:val="006A08D7"/>
    <w:rsid w:val="006A1F2D"/>
    <w:rsid w:val="006A34F3"/>
    <w:rsid w:val="006A35FD"/>
    <w:rsid w:val="006A3968"/>
    <w:rsid w:val="006A455D"/>
    <w:rsid w:val="006A48DE"/>
    <w:rsid w:val="006A53BF"/>
    <w:rsid w:val="006A6506"/>
    <w:rsid w:val="006A6534"/>
    <w:rsid w:val="006A6D6C"/>
    <w:rsid w:val="006A7234"/>
    <w:rsid w:val="006A74FD"/>
    <w:rsid w:val="006A782A"/>
    <w:rsid w:val="006A7944"/>
    <w:rsid w:val="006A7C96"/>
    <w:rsid w:val="006A7D4E"/>
    <w:rsid w:val="006B0B57"/>
    <w:rsid w:val="006B0DCE"/>
    <w:rsid w:val="006B0F29"/>
    <w:rsid w:val="006B1AAF"/>
    <w:rsid w:val="006B1AE3"/>
    <w:rsid w:val="006B3889"/>
    <w:rsid w:val="006B3F68"/>
    <w:rsid w:val="006B4856"/>
    <w:rsid w:val="006B4FED"/>
    <w:rsid w:val="006B6082"/>
    <w:rsid w:val="006B6399"/>
    <w:rsid w:val="006B6936"/>
    <w:rsid w:val="006B7057"/>
    <w:rsid w:val="006C02BD"/>
    <w:rsid w:val="006C0972"/>
    <w:rsid w:val="006C1819"/>
    <w:rsid w:val="006C1DDA"/>
    <w:rsid w:val="006C1F99"/>
    <w:rsid w:val="006C31C8"/>
    <w:rsid w:val="006C3A62"/>
    <w:rsid w:val="006C44B2"/>
    <w:rsid w:val="006C4561"/>
    <w:rsid w:val="006C53D0"/>
    <w:rsid w:val="006C54CF"/>
    <w:rsid w:val="006C6082"/>
    <w:rsid w:val="006C6FF0"/>
    <w:rsid w:val="006C7C6B"/>
    <w:rsid w:val="006D0052"/>
    <w:rsid w:val="006D0A5C"/>
    <w:rsid w:val="006D0BF2"/>
    <w:rsid w:val="006D10A9"/>
    <w:rsid w:val="006D1597"/>
    <w:rsid w:val="006D1703"/>
    <w:rsid w:val="006D2980"/>
    <w:rsid w:val="006D2A65"/>
    <w:rsid w:val="006D4620"/>
    <w:rsid w:val="006D6F35"/>
    <w:rsid w:val="006D7A02"/>
    <w:rsid w:val="006D7DD9"/>
    <w:rsid w:val="006E1AFA"/>
    <w:rsid w:val="006E257F"/>
    <w:rsid w:val="006E3293"/>
    <w:rsid w:val="006E36EE"/>
    <w:rsid w:val="006E3F38"/>
    <w:rsid w:val="006E42EB"/>
    <w:rsid w:val="006E55E9"/>
    <w:rsid w:val="006E6383"/>
    <w:rsid w:val="006E65F1"/>
    <w:rsid w:val="006F03A9"/>
    <w:rsid w:val="006F057E"/>
    <w:rsid w:val="006F086C"/>
    <w:rsid w:val="006F1EB9"/>
    <w:rsid w:val="006F225F"/>
    <w:rsid w:val="006F22B0"/>
    <w:rsid w:val="006F23C1"/>
    <w:rsid w:val="006F323E"/>
    <w:rsid w:val="006F324B"/>
    <w:rsid w:val="006F3B3A"/>
    <w:rsid w:val="006F3DCF"/>
    <w:rsid w:val="006F44E2"/>
    <w:rsid w:val="006F4553"/>
    <w:rsid w:val="006F5E32"/>
    <w:rsid w:val="006F5F9D"/>
    <w:rsid w:val="006F60A0"/>
    <w:rsid w:val="006F7A3B"/>
    <w:rsid w:val="006F7F82"/>
    <w:rsid w:val="007004EB"/>
    <w:rsid w:val="0070092B"/>
    <w:rsid w:val="00702348"/>
    <w:rsid w:val="0070273E"/>
    <w:rsid w:val="00703C3A"/>
    <w:rsid w:val="007046B0"/>
    <w:rsid w:val="00704AF5"/>
    <w:rsid w:val="00704D3C"/>
    <w:rsid w:val="00705DC6"/>
    <w:rsid w:val="0070620A"/>
    <w:rsid w:val="00707310"/>
    <w:rsid w:val="00710498"/>
    <w:rsid w:val="0071102F"/>
    <w:rsid w:val="007116D0"/>
    <w:rsid w:val="00712243"/>
    <w:rsid w:val="00712FDD"/>
    <w:rsid w:val="0071443A"/>
    <w:rsid w:val="007146B9"/>
    <w:rsid w:val="00715410"/>
    <w:rsid w:val="007154FA"/>
    <w:rsid w:val="00715E09"/>
    <w:rsid w:val="00716CA9"/>
    <w:rsid w:val="007179E1"/>
    <w:rsid w:val="007201E7"/>
    <w:rsid w:val="00720697"/>
    <w:rsid w:val="007206F5"/>
    <w:rsid w:val="00720852"/>
    <w:rsid w:val="00721195"/>
    <w:rsid w:val="00722960"/>
    <w:rsid w:val="00724071"/>
    <w:rsid w:val="00724552"/>
    <w:rsid w:val="00724A89"/>
    <w:rsid w:val="00726ECA"/>
    <w:rsid w:val="0073023F"/>
    <w:rsid w:val="00732547"/>
    <w:rsid w:val="00732698"/>
    <w:rsid w:val="00732C31"/>
    <w:rsid w:val="0073315C"/>
    <w:rsid w:val="00734AA0"/>
    <w:rsid w:val="00734DB7"/>
    <w:rsid w:val="007353E4"/>
    <w:rsid w:val="0073562C"/>
    <w:rsid w:val="007360F0"/>
    <w:rsid w:val="007362DC"/>
    <w:rsid w:val="00736430"/>
    <w:rsid w:val="00736C69"/>
    <w:rsid w:val="00737431"/>
    <w:rsid w:val="007375B6"/>
    <w:rsid w:val="0074020F"/>
    <w:rsid w:val="00742954"/>
    <w:rsid w:val="0074370E"/>
    <w:rsid w:val="00743B97"/>
    <w:rsid w:val="00744589"/>
    <w:rsid w:val="0074537D"/>
    <w:rsid w:val="00745BE8"/>
    <w:rsid w:val="00745C43"/>
    <w:rsid w:val="007462E8"/>
    <w:rsid w:val="00746AFC"/>
    <w:rsid w:val="00750020"/>
    <w:rsid w:val="0075281A"/>
    <w:rsid w:val="007537FD"/>
    <w:rsid w:val="00753F62"/>
    <w:rsid w:val="00753FAF"/>
    <w:rsid w:val="007544A3"/>
    <w:rsid w:val="0075496A"/>
    <w:rsid w:val="00756597"/>
    <w:rsid w:val="00757B57"/>
    <w:rsid w:val="0076049D"/>
    <w:rsid w:val="00760ADE"/>
    <w:rsid w:val="007611E1"/>
    <w:rsid w:val="00761BA7"/>
    <w:rsid w:val="00761D16"/>
    <w:rsid w:val="00762F4B"/>
    <w:rsid w:val="00763B08"/>
    <w:rsid w:val="00764DAF"/>
    <w:rsid w:val="00765A05"/>
    <w:rsid w:val="00765BD5"/>
    <w:rsid w:val="007666F1"/>
    <w:rsid w:val="00767C24"/>
    <w:rsid w:val="007715F9"/>
    <w:rsid w:val="0077224C"/>
    <w:rsid w:val="007733CE"/>
    <w:rsid w:val="00773ABE"/>
    <w:rsid w:val="00773AD4"/>
    <w:rsid w:val="00773C10"/>
    <w:rsid w:val="00774CA7"/>
    <w:rsid w:val="00774E58"/>
    <w:rsid w:val="0077527D"/>
    <w:rsid w:val="00775388"/>
    <w:rsid w:val="00775424"/>
    <w:rsid w:val="00775905"/>
    <w:rsid w:val="00775D25"/>
    <w:rsid w:val="00776108"/>
    <w:rsid w:val="00777AAE"/>
    <w:rsid w:val="00777ACC"/>
    <w:rsid w:val="00780131"/>
    <w:rsid w:val="00780271"/>
    <w:rsid w:val="00782D70"/>
    <w:rsid w:val="00783950"/>
    <w:rsid w:val="0078446D"/>
    <w:rsid w:val="007869BE"/>
    <w:rsid w:val="00787577"/>
    <w:rsid w:val="00787D7A"/>
    <w:rsid w:val="00787E0B"/>
    <w:rsid w:val="00787EA5"/>
    <w:rsid w:val="00790F13"/>
    <w:rsid w:val="00790FC2"/>
    <w:rsid w:val="0079194C"/>
    <w:rsid w:val="00794495"/>
    <w:rsid w:val="0079581C"/>
    <w:rsid w:val="00795ADF"/>
    <w:rsid w:val="00795E84"/>
    <w:rsid w:val="00797464"/>
    <w:rsid w:val="0079747B"/>
    <w:rsid w:val="0079797D"/>
    <w:rsid w:val="007A0161"/>
    <w:rsid w:val="007A155A"/>
    <w:rsid w:val="007A1B9E"/>
    <w:rsid w:val="007A24C5"/>
    <w:rsid w:val="007A24CA"/>
    <w:rsid w:val="007A2AAC"/>
    <w:rsid w:val="007A35C1"/>
    <w:rsid w:val="007A4B8D"/>
    <w:rsid w:val="007A5E3A"/>
    <w:rsid w:val="007A5F47"/>
    <w:rsid w:val="007A7E94"/>
    <w:rsid w:val="007B08DE"/>
    <w:rsid w:val="007B2DDB"/>
    <w:rsid w:val="007B30C1"/>
    <w:rsid w:val="007B368C"/>
    <w:rsid w:val="007B465A"/>
    <w:rsid w:val="007B5F2B"/>
    <w:rsid w:val="007B7219"/>
    <w:rsid w:val="007B7B44"/>
    <w:rsid w:val="007B7D6F"/>
    <w:rsid w:val="007C08C6"/>
    <w:rsid w:val="007C14E4"/>
    <w:rsid w:val="007C1BFA"/>
    <w:rsid w:val="007C1CB6"/>
    <w:rsid w:val="007C1DB0"/>
    <w:rsid w:val="007C26F4"/>
    <w:rsid w:val="007C2E0B"/>
    <w:rsid w:val="007C2EC4"/>
    <w:rsid w:val="007C3552"/>
    <w:rsid w:val="007C47D8"/>
    <w:rsid w:val="007C49E5"/>
    <w:rsid w:val="007C5236"/>
    <w:rsid w:val="007C5D85"/>
    <w:rsid w:val="007C643D"/>
    <w:rsid w:val="007C66F1"/>
    <w:rsid w:val="007C6D9E"/>
    <w:rsid w:val="007D164F"/>
    <w:rsid w:val="007D26F6"/>
    <w:rsid w:val="007D335B"/>
    <w:rsid w:val="007D3370"/>
    <w:rsid w:val="007D3C99"/>
    <w:rsid w:val="007D466F"/>
    <w:rsid w:val="007D5184"/>
    <w:rsid w:val="007D5EA6"/>
    <w:rsid w:val="007D5F4A"/>
    <w:rsid w:val="007D74D6"/>
    <w:rsid w:val="007D78D5"/>
    <w:rsid w:val="007D7F0D"/>
    <w:rsid w:val="007E0EE8"/>
    <w:rsid w:val="007E166A"/>
    <w:rsid w:val="007E1AEF"/>
    <w:rsid w:val="007E3899"/>
    <w:rsid w:val="007E590E"/>
    <w:rsid w:val="007E5EB4"/>
    <w:rsid w:val="007E641F"/>
    <w:rsid w:val="007E6878"/>
    <w:rsid w:val="007E692A"/>
    <w:rsid w:val="007E79BC"/>
    <w:rsid w:val="007F0602"/>
    <w:rsid w:val="007F0C60"/>
    <w:rsid w:val="007F2DF2"/>
    <w:rsid w:val="007F30B9"/>
    <w:rsid w:val="007F6121"/>
    <w:rsid w:val="007F7495"/>
    <w:rsid w:val="00800505"/>
    <w:rsid w:val="00801EEB"/>
    <w:rsid w:val="008027F9"/>
    <w:rsid w:val="008035C0"/>
    <w:rsid w:val="00803938"/>
    <w:rsid w:val="00805093"/>
    <w:rsid w:val="008109E7"/>
    <w:rsid w:val="00811685"/>
    <w:rsid w:val="00811C91"/>
    <w:rsid w:val="0081229C"/>
    <w:rsid w:val="0081231A"/>
    <w:rsid w:val="00812678"/>
    <w:rsid w:val="00812901"/>
    <w:rsid w:val="00812B08"/>
    <w:rsid w:val="0081379F"/>
    <w:rsid w:val="00813A6F"/>
    <w:rsid w:val="00814E67"/>
    <w:rsid w:val="00815FA3"/>
    <w:rsid w:val="0081723B"/>
    <w:rsid w:val="00817B36"/>
    <w:rsid w:val="00820AC5"/>
    <w:rsid w:val="00820F7A"/>
    <w:rsid w:val="008226E2"/>
    <w:rsid w:val="008227D1"/>
    <w:rsid w:val="00822872"/>
    <w:rsid w:val="0082311A"/>
    <w:rsid w:val="008238CF"/>
    <w:rsid w:val="00826B9B"/>
    <w:rsid w:val="00827B3F"/>
    <w:rsid w:val="00830E18"/>
    <w:rsid w:val="008311B9"/>
    <w:rsid w:val="00831617"/>
    <w:rsid w:val="00831D84"/>
    <w:rsid w:val="008323E6"/>
    <w:rsid w:val="00832569"/>
    <w:rsid w:val="008334F8"/>
    <w:rsid w:val="00836780"/>
    <w:rsid w:val="00837B57"/>
    <w:rsid w:val="00841FFA"/>
    <w:rsid w:val="00843012"/>
    <w:rsid w:val="008448DF"/>
    <w:rsid w:val="0084492A"/>
    <w:rsid w:val="008449AC"/>
    <w:rsid w:val="008458F2"/>
    <w:rsid w:val="00845CBC"/>
    <w:rsid w:val="00845DCA"/>
    <w:rsid w:val="00846A4E"/>
    <w:rsid w:val="00850FC1"/>
    <w:rsid w:val="00850FC4"/>
    <w:rsid w:val="00851958"/>
    <w:rsid w:val="00851A15"/>
    <w:rsid w:val="00851DEC"/>
    <w:rsid w:val="00853047"/>
    <w:rsid w:val="00855148"/>
    <w:rsid w:val="008555E1"/>
    <w:rsid w:val="00855B79"/>
    <w:rsid w:val="00855D1C"/>
    <w:rsid w:val="0085644A"/>
    <w:rsid w:val="00860189"/>
    <w:rsid w:val="00861C2D"/>
    <w:rsid w:val="00862E69"/>
    <w:rsid w:val="00863532"/>
    <w:rsid w:val="00863AE3"/>
    <w:rsid w:val="0086459A"/>
    <w:rsid w:val="00865767"/>
    <w:rsid w:val="00865928"/>
    <w:rsid w:val="008664EB"/>
    <w:rsid w:val="0086676A"/>
    <w:rsid w:val="0087011E"/>
    <w:rsid w:val="00870597"/>
    <w:rsid w:val="00872F3A"/>
    <w:rsid w:val="00873817"/>
    <w:rsid w:val="00873A90"/>
    <w:rsid w:val="00873D38"/>
    <w:rsid w:val="00874F83"/>
    <w:rsid w:val="00875042"/>
    <w:rsid w:val="00875C04"/>
    <w:rsid w:val="00877236"/>
    <w:rsid w:val="0088077B"/>
    <w:rsid w:val="0088149E"/>
    <w:rsid w:val="00882D39"/>
    <w:rsid w:val="0088361D"/>
    <w:rsid w:val="008838FE"/>
    <w:rsid w:val="008847E9"/>
    <w:rsid w:val="00884DB0"/>
    <w:rsid w:val="008851C1"/>
    <w:rsid w:val="008858ED"/>
    <w:rsid w:val="00886428"/>
    <w:rsid w:val="0088667B"/>
    <w:rsid w:val="008876C5"/>
    <w:rsid w:val="00887929"/>
    <w:rsid w:val="00887D0C"/>
    <w:rsid w:val="00891520"/>
    <w:rsid w:val="00891D76"/>
    <w:rsid w:val="0089263F"/>
    <w:rsid w:val="00893813"/>
    <w:rsid w:val="00893BE7"/>
    <w:rsid w:val="00894CCD"/>
    <w:rsid w:val="00895A4A"/>
    <w:rsid w:val="00895B32"/>
    <w:rsid w:val="00897479"/>
    <w:rsid w:val="008A0715"/>
    <w:rsid w:val="008A1F45"/>
    <w:rsid w:val="008A20D2"/>
    <w:rsid w:val="008A2E4D"/>
    <w:rsid w:val="008A32C5"/>
    <w:rsid w:val="008A3C55"/>
    <w:rsid w:val="008A40C5"/>
    <w:rsid w:val="008A40DA"/>
    <w:rsid w:val="008A444E"/>
    <w:rsid w:val="008A4674"/>
    <w:rsid w:val="008A560B"/>
    <w:rsid w:val="008A5D0B"/>
    <w:rsid w:val="008A622A"/>
    <w:rsid w:val="008A6522"/>
    <w:rsid w:val="008B0C64"/>
    <w:rsid w:val="008B1DC6"/>
    <w:rsid w:val="008B1E7D"/>
    <w:rsid w:val="008B1FA0"/>
    <w:rsid w:val="008B2962"/>
    <w:rsid w:val="008B3795"/>
    <w:rsid w:val="008B399D"/>
    <w:rsid w:val="008B5381"/>
    <w:rsid w:val="008B5A48"/>
    <w:rsid w:val="008B5EB7"/>
    <w:rsid w:val="008B6821"/>
    <w:rsid w:val="008B7766"/>
    <w:rsid w:val="008B7A15"/>
    <w:rsid w:val="008C0CA1"/>
    <w:rsid w:val="008C10C7"/>
    <w:rsid w:val="008C11A0"/>
    <w:rsid w:val="008C1496"/>
    <w:rsid w:val="008C155D"/>
    <w:rsid w:val="008C1632"/>
    <w:rsid w:val="008C3668"/>
    <w:rsid w:val="008C3FB3"/>
    <w:rsid w:val="008C64C6"/>
    <w:rsid w:val="008C68C0"/>
    <w:rsid w:val="008C73B1"/>
    <w:rsid w:val="008C7DE0"/>
    <w:rsid w:val="008C7EED"/>
    <w:rsid w:val="008D0C82"/>
    <w:rsid w:val="008D18AB"/>
    <w:rsid w:val="008D3321"/>
    <w:rsid w:val="008D391F"/>
    <w:rsid w:val="008D613E"/>
    <w:rsid w:val="008D7E41"/>
    <w:rsid w:val="008E026B"/>
    <w:rsid w:val="008E031C"/>
    <w:rsid w:val="008E1C4E"/>
    <w:rsid w:val="008E35FD"/>
    <w:rsid w:val="008E4DC1"/>
    <w:rsid w:val="008E4E37"/>
    <w:rsid w:val="008E5414"/>
    <w:rsid w:val="008E622F"/>
    <w:rsid w:val="008E6696"/>
    <w:rsid w:val="008E6CEE"/>
    <w:rsid w:val="008E6E0F"/>
    <w:rsid w:val="008E78FB"/>
    <w:rsid w:val="008E7B60"/>
    <w:rsid w:val="008F0062"/>
    <w:rsid w:val="008F2B02"/>
    <w:rsid w:val="008F33EF"/>
    <w:rsid w:val="008F4CA2"/>
    <w:rsid w:val="008F4EF9"/>
    <w:rsid w:val="008F51C7"/>
    <w:rsid w:val="008F52CE"/>
    <w:rsid w:val="008F5848"/>
    <w:rsid w:val="008F5BBA"/>
    <w:rsid w:val="008F5E11"/>
    <w:rsid w:val="008F65BA"/>
    <w:rsid w:val="008F6937"/>
    <w:rsid w:val="008F7500"/>
    <w:rsid w:val="008F7C85"/>
    <w:rsid w:val="008F7E7A"/>
    <w:rsid w:val="009004D4"/>
    <w:rsid w:val="0090088C"/>
    <w:rsid w:val="00901027"/>
    <w:rsid w:val="00901577"/>
    <w:rsid w:val="009032D4"/>
    <w:rsid w:val="00904B6A"/>
    <w:rsid w:val="00904DF5"/>
    <w:rsid w:val="00905148"/>
    <w:rsid w:val="00905A48"/>
    <w:rsid w:val="00905B52"/>
    <w:rsid w:val="00906B20"/>
    <w:rsid w:val="00907287"/>
    <w:rsid w:val="0090757B"/>
    <w:rsid w:val="00910073"/>
    <w:rsid w:val="00911D49"/>
    <w:rsid w:val="009127E2"/>
    <w:rsid w:val="00912EE3"/>
    <w:rsid w:val="00913B2E"/>
    <w:rsid w:val="00913CB6"/>
    <w:rsid w:val="009163F6"/>
    <w:rsid w:val="00917E24"/>
    <w:rsid w:val="009202DC"/>
    <w:rsid w:val="00921456"/>
    <w:rsid w:val="0092325E"/>
    <w:rsid w:val="00924757"/>
    <w:rsid w:val="00924BBD"/>
    <w:rsid w:val="00926D19"/>
    <w:rsid w:val="00930526"/>
    <w:rsid w:val="00930597"/>
    <w:rsid w:val="009307AB"/>
    <w:rsid w:val="00932612"/>
    <w:rsid w:val="00932674"/>
    <w:rsid w:val="009331B7"/>
    <w:rsid w:val="0093469F"/>
    <w:rsid w:val="0093477D"/>
    <w:rsid w:val="00934963"/>
    <w:rsid w:val="00936138"/>
    <w:rsid w:val="0093624F"/>
    <w:rsid w:val="00936FAD"/>
    <w:rsid w:val="00940191"/>
    <w:rsid w:val="009404CA"/>
    <w:rsid w:val="0094195D"/>
    <w:rsid w:val="00941B58"/>
    <w:rsid w:val="00943F36"/>
    <w:rsid w:val="009447F4"/>
    <w:rsid w:val="00944E99"/>
    <w:rsid w:val="00945349"/>
    <w:rsid w:val="00945CAE"/>
    <w:rsid w:val="00946016"/>
    <w:rsid w:val="00946C39"/>
    <w:rsid w:val="00947695"/>
    <w:rsid w:val="0094787C"/>
    <w:rsid w:val="00951CB5"/>
    <w:rsid w:val="0095268D"/>
    <w:rsid w:val="00955257"/>
    <w:rsid w:val="00955267"/>
    <w:rsid w:val="00956096"/>
    <w:rsid w:val="009562C3"/>
    <w:rsid w:val="0095678E"/>
    <w:rsid w:val="00956975"/>
    <w:rsid w:val="009571E7"/>
    <w:rsid w:val="009603CC"/>
    <w:rsid w:val="00960522"/>
    <w:rsid w:val="00961485"/>
    <w:rsid w:val="0096152B"/>
    <w:rsid w:val="00962D11"/>
    <w:rsid w:val="0096336C"/>
    <w:rsid w:val="00963E53"/>
    <w:rsid w:val="00964697"/>
    <w:rsid w:val="00964CCF"/>
    <w:rsid w:val="009659E4"/>
    <w:rsid w:val="0096722C"/>
    <w:rsid w:val="00971AE7"/>
    <w:rsid w:val="00972422"/>
    <w:rsid w:val="009726E2"/>
    <w:rsid w:val="00972E0B"/>
    <w:rsid w:val="00973418"/>
    <w:rsid w:val="00973C29"/>
    <w:rsid w:val="00974673"/>
    <w:rsid w:val="00977554"/>
    <w:rsid w:val="00977895"/>
    <w:rsid w:val="00977F1B"/>
    <w:rsid w:val="0098042A"/>
    <w:rsid w:val="00981057"/>
    <w:rsid w:val="0098160A"/>
    <w:rsid w:val="00981D5C"/>
    <w:rsid w:val="00981E2D"/>
    <w:rsid w:val="00982174"/>
    <w:rsid w:val="009826C2"/>
    <w:rsid w:val="00982F97"/>
    <w:rsid w:val="009833F4"/>
    <w:rsid w:val="00983639"/>
    <w:rsid w:val="00983681"/>
    <w:rsid w:val="00984CDF"/>
    <w:rsid w:val="00985917"/>
    <w:rsid w:val="00985EF5"/>
    <w:rsid w:val="00986C5B"/>
    <w:rsid w:val="009879C4"/>
    <w:rsid w:val="00987AD0"/>
    <w:rsid w:val="00987F61"/>
    <w:rsid w:val="00990ECD"/>
    <w:rsid w:val="00990F96"/>
    <w:rsid w:val="0099209A"/>
    <w:rsid w:val="00993356"/>
    <w:rsid w:val="009937C8"/>
    <w:rsid w:val="00993D91"/>
    <w:rsid w:val="00994423"/>
    <w:rsid w:val="00994BE4"/>
    <w:rsid w:val="00994C22"/>
    <w:rsid w:val="00995698"/>
    <w:rsid w:val="009959D3"/>
    <w:rsid w:val="0099653B"/>
    <w:rsid w:val="00996F05"/>
    <w:rsid w:val="009A03C2"/>
    <w:rsid w:val="009A143E"/>
    <w:rsid w:val="009A3425"/>
    <w:rsid w:val="009A3B84"/>
    <w:rsid w:val="009A456B"/>
    <w:rsid w:val="009A4FEA"/>
    <w:rsid w:val="009A54C1"/>
    <w:rsid w:val="009A569A"/>
    <w:rsid w:val="009A57E8"/>
    <w:rsid w:val="009A5CDC"/>
    <w:rsid w:val="009A5F55"/>
    <w:rsid w:val="009A6284"/>
    <w:rsid w:val="009B05F1"/>
    <w:rsid w:val="009B1EB2"/>
    <w:rsid w:val="009B2315"/>
    <w:rsid w:val="009B2900"/>
    <w:rsid w:val="009B3B56"/>
    <w:rsid w:val="009B4005"/>
    <w:rsid w:val="009B49C5"/>
    <w:rsid w:val="009B5987"/>
    <w:rsid w:val="009B5A1A"/>
    <w:rsid w:val="009B5B96"/>
    <w:rsid w:val="009B6C86"/>
    <w:rsid w:val="009B7683"/>
    <w:rsid w:val="009B78BC"/>
    <w:rsid w:val="009C0000"/>
    <w:rsid w:val="009C0E90"/>
    <w:rsid w:val="009C13B6"/>
    <w:rsid w:val="009C3319"/>
    <w:rsid w:val="009C3C69"/>
    <w:rsid w:val="009C4089"/>
    <w:rsid w:val="009C4876"/>
    <w:rsid w:val="009C48BD"/>
    <w:rsid w:val="009C5501"/>
    <w:rsid w:val="009C621C"/>
    <w:rsid w:val="009C6651"/>
    <w:rsid w:val="009C78B6"/>
    <w:rsid w:val="009D1AE7"/>
    <w:rsid w:val="009D2EDB"/>
    <w:rsid w:val="009D2F83"/>
    <w:rsid w:val="009D318C"/>
    <w:rsid w:val="009D3605"/>
    <w:rsid w:val="009D398A"/>
    <w:rsid w:val="009D3D2B"/>
    <w:rsid w:val="009D3E82"/>
    <w:rsid w:val="009D4D3A"/>
    <w:rsid w:val="009D5D4E"/>
    <w:rsid w:val="009D622B"/>
    <w:rsid w:val="009D64AE"/>
    <w:rsid w:val="009D7800"/>
    <w:rsid w:val="009E074C"/>
    <w:rsid w:val="009E3BDA"/>
    <w:rsid w:val="009E78AA"/>
    <w:rsid w:val="009F061B"/>
    <w:rsid w:val="009F09C6"/>
    <w:rsid w:val="009F1276"/>
    <w:rsid w:val="009F13A2"/>
    <w:rsid w:val="009F1EBA"/>
    <w:rsid w:val="009F2DE4"/>
    <w:rsid w:val="009F2E8D"/>
    <w:rsid w:val="009F32D4"/>
    <w:rsid w:val="009F3762"/>
    <w:rsid w:val="009F51EB"/>
    <w:rsid w:val="009F79FB"/>
    <w:rsid w:val="00A0003C"/>
    <w:rsid w:val="00A0055A"/>
    <w:rsid w:val="00A01A52"/>
    <w:rsid w:val="00A03621"/>
    <w:rsid w:val="00A04380"/>
    <w:rsid w:val="00A0493F"/>
    <w:rsid w:val="00A04E1A"/>
    <w:rsid w:val="00A05338"/>
    <w:rsid w:val="00A05395"/>
    <w:rsid w:val="00A0619E"/>
    <w:rsid w:val="00A061DE"/>
    <w:rsid w:val="00A06927"/>
    <w:rsid w:val="00A0784E"/>
    <w:rsid w:val="00A07C26"/>
    <w:rsid w:val="00A07D97"/>
    <w:rsid w:val="00A10A9A"/>
    <w:rsid w:val="00A11D25"/>
    <w:rsid w:val="00A126E5"/>
    <w:rsid w:val="00A12FDD"/>
    <w:rsid w:val="00A134C4"/>
    <w:rsid w:val="00A13B9F"/>
    <w:rsid w:val="00A14B83"/>
    <w:rsid w:val="00A14D79"/>
    <w:rsid w:val="00A1508C"/>
    <w:rsid w:val="00A163A6"/>
    <w:rsid w:val="00A163D0"/>
    <w:rsid w:val="00A16F6B"/>
    <w:rsid w:val="00A174E4"/>
    <w:rsid w:val="00A2007D"/>
    <w:rsid w:val="00A20185"/>
    <w:rsid w:val="00A2027B"/>
    <w:rsid w:val="00A20779"/>
    <w:rsid w:val="00A20D7D"/>
    <w:rsid w:val="00A2223F"/>
    <w:rsid w:val="00A22727"/>
    <w:rsid w:val="00A22B03"/>
    <w:rsid w:val="00A22DD7"/>
    <w:rsid w:val="00A23F1B"/>
    <w:rsid w:val="00A24190"/>
    <w:rsid w:val="00A26968"/>
    <w:rsid w:val="00A26C0E"/>
    <w:rsid w:val="00A26CDA"/>
    <w:rsid w:val="00A30997"/>
    <w:rsid w:val="00A312BA"/>
    <w:rsid w:val="00A32E72"/>
    <w:rsid w:val="00A33DDB"/>
    <w:rsid w:val="00A3443A"/>
    <w:rsid w:val="00A34D5E"/>
    <w:rsid w:val="00A37887"/>
    <w:rsid w:val="00A40114"/>
    <w:rsid w:val="00A40118"/>
    <w:rsid w:val="00A40F86"/>
    <w:rsid w:val="00A4250E"/>
    <w:rsid w:val="00A42F92"/>
    <w:rsid w:val="00A43001"/>
    <w:rsid w:val="00A43A1D"/>
    <w:rsid w:val="00A44A8F"/>
    <w:rsid w:val="00A46C73"/>
    <w:rsid w:val="00A47E25"/>
    <w:rsid w:val="00A501A6"/>
    <w:rsid w:val="00A50292"/>
    <w:rsid w:val="00A502AC"/>
    <w:rsid w:val="00A5147F"/>
    <w:rsid w:val="00A515F4"/>
    <w:rsid w:val="00A51C24"/>
    <w:rsid w:val="00A51E6E"/>
    <w:rsid w:val="00A54425"/>
    <w:rsid w:val="00A5460B"/>
    <w:rsid w:val="00A56079"/>
    <w:rsid w:val="00A57B79"/>
    <w:rsid w:val="00A60165"/>
    <w:rsid w:val="00A60204"/>
    <w:rsid w:val="00A61090"/>
    <w:rsid w:val="00A623DC"/>
    <w:rsid w:val="00A626BB"/>
    <w:rsid w:val="00A62C30"/>
    <w:rsid w:val="00A62C6B"/>
    <w:rsid w:val="00A62DE1"/>
    <w:rsid w:val="00A6308A"/>
    <w:rsid w:val="00A64765"/>
    <w:rsid w:val="00A649CD"/>
    <w:rsid w:val="00A65B8E"/>
    <w:rsid w:val="00A66037"/>
    <w:rsid w:val="00A661DC"/>
    <w:rsid w:val="00A70155"/>
    <w:rsid w:val="00A712F2"/>
    <w:rsid w:val="00A71BED"/>
    <w:rsid w:val="00A71C80"/>
    <w:rsid w:val="00A71E5D"/>
    <w:rsid w:val="00A71F89"/>
    <w:rsid w:val="00A725C0"/>
    <w:rsid w:val="00A73386"/>
    <w:rsid w:val="00A7403C"/>
    <w:rsid w:val="00A746C1"/>
    <w:rsid w:val="00A77B62"/>
    <w:rsid w:val="00A819ED"/>
    <w:rsid w:val="00A82F6B"/>
    <w:rsid w:val="00A83F2F"/>
    <w:rsid w:val="00A8408A"/>
    <w:rsid w:val="00A84665"/>
    <w:rsid w:val="00A84E5E"/>
    <w:rsid w:val="00A8522D"/>
    <w:rsid w:val="00A8533E"/>
    <w:rsid w:val="00A8553F"/>
    <w:rsid w:val="00A85797"/>
    <w:rsid w:val="00A86204"/>
    <w:rsid w:val="00A877B4"/>
    <w:rsid w:val="00A87C44"/>
    <w:rsid w:val="00A90697"/>
    <w:rsid w:val="00A907E4"/>
    <w:rsid w:val="00A90C0A"/>
    <w:rsid w:val="00A93ADA"/>
    <w:rsid w:val="00A94D26"/>
    <w:rsid w:val="00A95008"/>
    <w:rsid w:val="00A950AD"/>
    <w:rsid w:val="00A95A1C"/>
    <w:rsid w:val="00A96D5C"/>
    <w:rsid w:val="00A97604"/>
    <w:rsid w:val="00A97713"/>
    <w:rsid w:val="00AA1046"/>
    <w:rsid w:val="00AA1C28"/>
    <w:rsid w:val="00AA26E5"/>
    <w:rsid w:val="00AA2E74"/>
    <w:rsid w:val="00AA32E5"/>
    <w:rsid w:val="00AA42AE"/>
    <w:rsid w:val="00AA4BC7"/>
    <w:rsid w:val="00AA4D4C"/>
    <w:rsid w:val="00AA518E"/>
    <w:rsid w:val="00AA609F"/>
    <w:rsid w:val="00AA60AC"/>
    <w:rsid w:val="00AA7037"/>
    <w:rsid w:val="00AA75DE"/>
    <w:rsid w:val="00AB066D"/>
    <w:rsid w:val="00AB2139"/>
    <w:rsid w:val="00AB22BE"/>
    <w:rsid w:val="00AB3D9B"/>
    <w:rsid w:val="00AB3FE7"/>
    <w:rsid w:val="00AB4DDA"/>
    <w:rsid w:val="00AB6192"/>
    <w:rsid w:val="00AB66DA"/>
    <w:rsid w:val="00AB67CF"/>
    <w:rsid w:val="00AC0068"/>
    <w:rsid w:val="00AC1B74"/>
    <w:rsid w:val="00AC3608"/>
    <w:rsid w:val="00AC428A"/>
    <w:rsid w:val="00AC443F"/>
    <w:rsid w:val="00AC47BF"/>
    <w:rsid w:val="00AC5CEB"/>
    <w:rsid w:val="00AC6747"/>
    <w:rsid w:val="00AC6B68"/>
    <w:rsid w:val="00AD0DA0"/>
    <w:rsid w:val="00AD3383"/>
    <w:rsid w:val="00AD3BA5"/>
    <w:rsid w:val="00AD3BAF"/>
    <w:rsid w:val="00AD412F"/>
    <w:rsid w:val="00AD4B63"/>
    <w:rsid w:val="00AD6DA3"/>
    <w:rsid w:val="00AD7566"/>
    <w:rsid w:val="00AD7EF8"/>
    <w:rsid w:val="00AE0C72"/>
    <w:rsid w:val="00AE1DD6"/>
    <w:rsid w:val="00AE23E0"/>
    <w:rsid w:val="00AE28CA"/>
    <w:rsid w:val="00AE39CC"/>
    <w:rsid w:val="00AE4D0A"/>
    <w:rsid w:val="00AE4E64"/>
    <w:rsid w:val="00AE50D6"/>
    <w:rsid w:val="00AE540E"/>
    <w:rsid w:val="00AE6047"/>
    <w:rsid w:val="00AE625C"/>
    <w:rsid w:val="00AE62AD"/>
    <w:rsid w:val="00AE6B5A"/>
    <w:rsid w:val="00AE7729"/>
    <w:rsid w:val="00AF0040"/>
    <w:rsid w:val="00AF02CF"/>
    <w:rsid w:val="00AF080D"/>
    <w:rsid w:val="00AF0E9A"/>
    <w:rsid w:val="00AF0FB9"/>
    <w:rsid w:val="00AF1229"/>
    <w:rsid w:val="00AF205A"/>
    <w:rsid w:val="00AF449F"/>
    <w:rsid w:val="00AF457A"/>
    <w:rsid w:val="00AF48E6"/>
    <w:rsid w:val="00AF4C61"/>
    <w:rsid w:val="00AF4E18"/>
    <w:rsid w:val="00AF6BF4"/>
    <w:rsid w:val="00AF6C6A"/>
    <w:rsid w:val="00AF70F6"/>
    <w:rsid w:val="00B00116"/>
    <w:rsid w:val="00B007A2"/>
    <w:rsid w:val="00B00E63"/>
    <w:rsid w:val="00B0400D"/>
    <w:rsid w:val="00B0407E"/>
    <w:rsid w:val="00B04535"/>
    <w:rsid w:val="00B04729"/>
    <w:rsid w:val="00B0665B"/>
    <w:rsid w:val="00B06A05"/>
    <w:rsid w:val="00B06ABB"/>
    <w:rsid w:val="00B06E32"/>
    <w:rsid w:val="00B075D6"/>
    <w:rsid w:val="00B076C6"/>
    <w:rsid w:val="00B07CF4"/>
    <w:rsid w:val="00B10467"/>
    <w:rsid w:val="00B10864"/>
    <w:rsid w:val="00B10EF8"/>
    <w:rsid w:val="00B12F7A"/>
    <w:rsid w:val="00B131EB"/>
    <w:rsid w:val="00B155D7"/>
    <w:rsid w:val="00B16B01"/>
    <w:rsid w:val="00B16E2A"/>
    <w:rsid w:val="00B1712F"/>
    <w:rsid w:val="00B17296"/>
    <w:rsid w:val="00B1745B"/>
    <w:rsid w:val="00B178FB"/>
    <w:rsid w:val="00B17C5E"/>
    <w:rsid w:val="00B20444"/>
    <w:rsid w:val="00B2079D"/>
    <w:rsid w:val="00B21CA0"/>
    <w:rsid w:val="00B224E3"/>
    <w:rsid w:val="00B22AB0"/>
    <w:rsid w:val="00B232A4"/>
    <w:rsid w:val="00B23324"/>
    <w:rsid w:val="00B23338"/>
    <w:rsid w:val="00B241C5"/>
    <w:rsid w:val="00B2559E"/>
    <w:rsid w:val="00B255D4"/>
    <w:rsid w:val="00B263AB"/>
    <w:rsid w:val="00B265BE"/>
    <w:rsid w:val="00B27682"/>
    <w:rsid w:val="00B30B04"/>
    <w:rsid w:val="00B3129F"/>
    <w:rsid w:val="00B31A02"/>
    <w:rsid w:val="00B33EDF"/>
    <w:rsid w:val="00B34383"/>
    <w:rsid w:val="00B355E0"/>
    <w:rsid w:val="00B35D13"/>
    <w:rsid w:val="00B362F4"/>
    <w:rsid w:val="00B3655C"/>
    <w:rsid w:val="00B37AF0"/>
    <w:rsid w:val="00B37DA3"/>
    <w:rsid w:val="00B37F8A"/>
    <w:rsid w:val="00B4002A"/>
    <w:rsid w:val="00B42558"/>
    <w:rsid w:val="00B42A68"/>
    <w:rsid w:val="00B43E10"/>
    <w:rsid w:val="00B43FC1"/>
    <w:rsid w:val="00B4506B"/>
    <w:rsid w:val="00B450F9"/>
    <w:rsid w:val="00B46006"/>
    <w:rsid w:val="00B4615D"/>
    <w:rsid w:val="00B46F49"/>
    <w:rsid w:val="00B5021F"/>
    <w:rsid w:val="00B50A37"/>
    <w:rsid w:val="00B50D85"/>
    <w:rsid w:val="00B50E62"/>
    <w:rsid w:val="00B51428"/>
    <w:rsid w:val="00B525E3"/>
    <w:rsid w:val="00B52C77"/>
    <w:rsid w:val="00B52DE4"/>
    <w:rsid w:val="00B535BA"/>
    <w:rsid w:val="00B53A12"/>
    <w:rsid w:val="00B540AF"/>
    <w:rsid w:val="00B54A79"/>
    <w:rsid w:val="00B54D5F"/>
    <w:rsid w:val="00B5542C"/>
    <w:rsid w:val="00B55BBE"/>
    <w:rsid w:val="00B56411"/>
    <w:rsid w:val="00B5658B"/>
    <w:rsid w:val="00B57AA5"/>
    <w:rsid w:val="00B61F32"/>
    <w:rsid w:val="00B625AF"/>
    <w:rsid w:val="00B63892"/>
    <w:rsid w:val="00B63AC8"/>
    <w:rsid w:val="00B64635"/>
    <w:rsid w:val="00B64AC7"/>
    <w:rsid w:val="00B64ADC"/>
    <w:rsid w:val="00B64EB6"/>
    <w:rsid w:val="00B6513A"/>
    <w:rsid w:val="00B651F9"/>
    <w:rsid w:val="00B65DC1"/>
    <w:rsid w:val="00B665FF"/>
    <w:rsid w:val="00B6662F"/>
    <w:rsid w:val="00B66F4E"/>
    <w:rsid w:val="00B67542"/>
    <w:rsid w:val="00B675BF"/>
    <w:rsid w:val="00B71EA7"/>
    <w:rsid w:val="00B71FD8"/>
    <w:rsid w:val="00B74593"/>
    <w:rsid w:val="00B74891"/>
    <w:rsid w:val="00B748AE"/>
    <w:rsid w:val="00B74979"/>
    <w:rsid w:val="00B75401"/>
    <w:rsid w:val="00B7672D"/>
    <w:rsid w:val="00B80D68"/>
    <w:rsid w:val="00B810FB"/>
    <w:rsid w:val="00B813BD"/>
    <w:rsid w:val="00B821A8"/>
    <w:rsid w:val="00B82D27"/>
    <w:rsid w:val="00B82D2F"/>
    <w:rsid w:val="00B82FBD"/>
    <w:rsid w:val="00B838CC"/>
    <w:rsid w:val="00B841F3"/>
    <w:rsid w:val="00B85684"/>
    <w:rsid w:val="00B85F39"/>
    <w:rsid w:val="00B861D9"/>
    <w:rsid w:val="00B8623E"/>
    <w:rsid w:val="00B86AD5"/>
    <w:rsid w:val="00B86B51"/>
    <w:rsid w:val="00B90904"/>
    <w:rsid w:val="00B92279"/>
    <w:rsid w:val="00B92E62"/>
    <w:rsid w:val="00B93135"/>
    <w:rsid w:val="00B94079"/>
    <w:rsid w:val="00B940BB"/>
    <w:rsid w:val="00B941F2"/>
    <w:rsid w:val="00B94B29"/>
    <w:rsid w:val="00B94BCD"/>
    <w:rsid w:val="00B95E24"/>
    <w:rsid w:val="00B96A40"/>
    <w:rsid w:val="00B97D78"/>
    <w:rsid w:val="00BA017D"/>
    <w:rsid w:val="00BA07C7"/>
    <w:rsid w:val="00BA092E"/>
    <w:rsid w:val="00BA0B88"/>
    <w:rsid w:val="00BA1F29"/>
    <w:rsid w:val="00BA3811"/>
    <w:rsid w:val="00BA47B7"/>
    <w:rsid w:val="00BA622B"/>
    <w:rsid w:val="00BA64D9"/>
    <w:rsid w:val="00BA69A4"/>
    <w:rsid w:val="00BA6B3C"/>
    <w:rsid w:val="00BA6EE1"/>
    <w:rsid w:val="00BA6EE6"/>
    <w:rsid w:val="00BB025E"/>
    <w:rsid w:val="00BB03D6"/>
    <w:rsid w:val="00BB045F"/>
    <w:rsid w:val="00BB0836"/>
    <w:rsid w:val="00BB1D0F"/>
    <w:rsid w:val="00BB219C"/>
    <w:rsid w:val="00BB2BFA"/>
    <w:rsid w:val="00BB46C7"/>
    <w:rsid w:val="00BB5858"/>
    <w:rsid w:val="00BB5BEB"/>
    <w:rsid w:val="00BB616D"/>
    <w:rsid w:val="00BB66FA"/>
    <w:rsid w:val="00BB6B01"/>
    <w:rsid w:val="00BB7065"/>
    <w:rsid w:val="00BB7280"/>
    <w:rsid w:val="00BB7B81"/>
    <w:rsid w:val="00BC18BD"/>
    <w:rsid w:val="00BC1BFD"/>
    <w:rsid w:val="00BC1C8E"/>
    <w:rsid w:val="00BC202D"/>
    <w:rsid w:val="00BC2243"/>
    <w:rsid w:val="00BC2299"/>
    <w:rsid w:val="00BC2AA3"/>
    <w:rsid w:val="00BC2D1F"/>
    <w:rsid w:val="00BC30CB"/>
    <w:rsid w:val="00BC3776"/>
    <w:rsid w:val="00BC3D2A"/>
    <w:rsid w:val="00BC4288"/>
    <w:rsid w:val="00BC4CC4"/>
    <w:rsid w:val="00BC56DE"/>
    <w:rsid w:val="00BC613D"/>
    <w:rsid w:val="00BC6997"/>
    <w:rsid w:val="00BD18C5"/>
    <w:rsid w:val="00BD2686"/>
    <w:rsid w:val="00BD2FEC"/>
    <w:rsid w:val="00BD4DD1"/>
    <w:rsid w:val="00BD555E"/>
    <w:rsid w:val="00BD580C"/>
    <w:rsid w:val="00BD5E31"/>
    <w:rsid w:val="00BD6889"/>
    <w:rsid w:val="00BD7FDD"/>
    <w:rsid w:val="00BE002A"/>
    <w:rsid w:val="00BE082B"/>
    <w:rsid w:val="00BE0978"/>
    <w:rsid w:val="00BE0BB4"/>
    <w:rsid w:val="00BE1888"/>
    <w:rsid w:val="00BE1AD2"/>
    <w:rsid w:val="00BE225D"/>
    <w:rsid w:val="00BE2AAF"/>
    <w:rsid w:val="00BE2EC6"/>
    <w:rsid w:val="00BE3125"/>
    <w:rsid w:val="00BE3606"/>
    <w:rsid w:val="00BE4A1B"/>
    <w:rsid w:val="00BE4D69"/>
    <w:rsid w:val="00BE5C70"/>
    <w:rsid w:val="00BE60A7"/>
    <w:rsid w:val="00BE60AC"/>
    <w:rsid w:val="00BE6B4B"/>
    <w:rsid w:val="00BE709B"/>
    <w:rsid w:val="00BE7EB3"/>
    <w:rsid w:val="00BE7EF1"/>
    <w:rsid w:val="00BF09F5"/>
    <w:rsid w:val="00BF0B15"/>
    <w:rsid w:val="00BF0E31"/>
    <w:rsid w:val="00BF1218"/>
    <w:rsid w:val="00BF3AAE"/>
    <w:rsid w:val="00BF4422"/>
    <w:rsid w:val="00BF5203"/>
    <w:rsid w:val="00BF5705"/>
    <w:rsid w:val="00BF575E"/>
    <w:rsid w:val="00BF6F77"/>
    <w:rsid w:val="00BF7C2F"/>
    <w:rsid w:val="00BF7E85"/>
    <w:rsid w:val="00C01A72"/>
    <w:rsid w:val="00C01A75"/>
    <w:rsid w:val="00C03378"/>
    <w:rsid w:val="00C03E21"/>
    <w:rsid w:val="00C051F6"/>
    <w:rsid w:val="00C056CF"/>
    <w:rsid w:val="00C06C1E"/>
    <w:rsid w:val="00C06DF2"/>
    <w:rsid w:val="00C07277"/>
    <w:rsid w:val="00C1000F"/>
    <w:rsid w:val="00C10980"/>
    <w:rsid w:val="00C10DCE"/>
    <w:rsid w:val="00C126BA"/>
    <w:rsid w:val="00C12DDF"/>
    <w:rsid w:val="00C13B0F"/>
    <w:rsid w:val="00C14A54"/>
    <w:rsid w:val="00C1565D"/>
    <w:rsid w:val="00C15E6E"/>
    <w:rsid w:val="00C20BC1"/>
    <w:rsid w:val="00C20F61"/>
    <w:rsid w:val="00C21686"/>
    <w:rsid w:val="00C21C83"/>
    <w:rsid w:val="00C2248A"/>
    <w:rsid w:val="00C227BF"/>
    <w:rsid w:val="00C25459"/>
    <w:rsid w:val="00C26232"/>
    <w:rsid w:val="00C2626B"/>
    <w:rsid w:val="00C26D51"/>
    <w:rsid w:val="00C272DB"/>
    <w:rsid w:val="00C301EE"/>
    <w:rsid w:val="00C318C8"/>
    <w:rsid w:val="00C330CA"/>
    <w:rsid w:val="00C34A0B"/>
    <w:rsid w:val="00C352D6"/>
    <w:rsid w:val="00C3560F"/>
    <w:rsid w:val="00C36173"/>
    <w:rsid w:val="00C36E53"/>
    <w:rsid w:val="00C370A4"/>
    <w:rsid w:val="00C3779C"/>
    <w:rsid w:val="00C37EA8"/>
    <w:rsid w:val="00C37EBC"/>
    <w:rsid w:val="00C416B3"/>
    <w:rsid w:val="00C41F61"/>
    <w:rsid w:val="00C42B9A"/>
    <w:rsid w:val="00C42D02"/>
    <w:rsid w:val="00C42F19"/>
    <w:rsid w:val="00C430CC"/>
    <w:rsid w:val="00C432B4"/>
    <w:rsid w:val="00C435F6"/>
    <w:rsid w:val="00C4481E"/>
    <w:rsid w:val="00C4527C"/>
    <w:rsid w:val="00C452E5"/>
    <w:rsid w:val="00C45545"/>
    <w:rsid w:val="00C458FF"/>
    <w:rsid w:val="00C45F5A"/>
    <w:rsid w:val="00C4730E"/>
    <w:rsid w:val="00C47525"/>
    <w:rsid w:val="00C506C0"/>
    <w:rsid w:val="00C50D83"/>
    <w:rsid w:val="00C50E1A"/>
    <w:rsid w:val="00C53A83"/>
    <w:rsid w:val="00C547E9"/>
    <w:rsid w:val="00C554FE"/>
    <w:rsid w:val="00C567E0"/>
    <w:rsid w:val="00C569E7"/>
    <w:rsid w:val="00C57E7C"/>
    <w:rsid w:val="00C60635"/>
    <w:rsid w:val="00C60A10"/>
    <w:rsid w:val="00C61034"/>
    <w:rsid w:val="00C61043"/>
    <w:rsid w:val="00C6216D"/>
    <w:rsid w:val="00C626CB"/>
    <w:rsid w:val="00C63747"/>
    <w:rsid w:val="00C64128"/>
    <w:rsid w:val="00C659B6"/>
    <w:rsid w:val="00C662AB"/>
    <w:rsid w:val="00C6684B"/>
    <w:rsid w:val="00C71C93"/>
    <w:rsid w:val="00C72E6B"/>
    <w:rsid w:val="00C72E82"/>
    <w:rsid w:val="00C73B5B"/>
    <w:rsid w:val="00C73F33"/>
    <w:rsid w:val="00C74A35"/>
    <w:rsid w:val="00C760E9"/>
    <w:rsid w:val="00C76AAC"/>
    <w:rsid w:val="00C76B8A"/>
    <w:rsid w:val="00C76C45"/>
    <w:rsid w:val="00C77654"/>
    <w:rsid w:val="00C7772A"/>
    <w:rsid w:val="00C77A22"/>
    <w:rsid w:val="00C80030"/>
    <w:rsid w:val="00C80A72"/>
    <w:rsid w:val="00C81A90"/>
    <w:rsid w:val="00C81AEF"/>
    <w:rsid w:val="00C8360E"/>
    <w:rsid w:val="00C842EA"/>
    <w:rsid w:val="00C849A4"/>
    <w:rsid w:val="00C860C6"/>
    <w:rsid w:val="00C86170"/>
    <w:rsid w:val="00C869E0"/>
    <w:rsid w:val="00C86ED1"/>
    <w:rsid w:val="00C879AD"/>
    <w:rsid w:val="00C90467"/>
    <w:rsid w:val="00C90929"/>
    <w:rsid w:val="00C90AAB"/>
    <w:rsid w:val="00C93A68"/>
    <w:rsid w:val="00C948B6"/>
    <w:rsid w:val="00C954F5"/>
    <w:rsid w:val="00C95743"/>
    <w:rsid w:val="00C95962"/>
    <w:rsid w:val="00C96CCB"/>
    <w:rsid w:val="00C96E98"/>
    <w:rsid w:val="00CA054F"/>
    <w:rsid w:val="00CA1248"/>
    <w:rsid w:val="00CA1A78"/>
    <w:rsid w:val="00CA221D"/>
    <w:rsid w:val="00CA2E0A"/>
    <w:rsid w:val="00CA2F22"/>
    <w:rsid w:val="00CA384B"/>
    <w:rsid w:val="00CA45FA"/>
    <w:rsid w:val="00CA506C"/>
    <w:rsid w:val="00CA5093"/>
    <w:rsid w:val="00CA522B"/>
    <w:rsid w:val="00CA61F5"/>
    <w:rsid w:val="00CA64E6"/>
    <w:rsid w:val="00CB051C"/>
    <w:rsid w:val="00CB0D12"/>
    <w:rsid w:val="00CB0DC7"/>
    <w:rsid w:val="00CB0EBB"/>
    <w:rsid w:val="00CB1357"/>
    <w:rsid w:val="00CB177E"/>
    <w:rsid w:val="00CB17C5"/>
    <w:rsid w:val="00CB2402"/>
    <w:rsid w:val="00CB3480"/>
    <w:rsid w:val="00CB3D1F"/>
    <w:rsid w:val="00CB59CF"/>
    <w:rsid w:val="00CB5DE5"/>
    <w:rsid w:val="00CB7328"/>
    <w:rsid w:val="00CB7B3E"/>
    <w:rsid w:val="00CC0223"/>
    <w:rsid w:val="00CC072C"/>
    <w:rsid w:val="00CC0ADC"/>
    <w:rsid w:val="00CC1B56"/>
    <w:rsid w:val="00CC1BFC"/>
    <w:rsid w:val="00CC1F8D"/>
    <w:rsid w:val="00CC21BF"/>
    <w:rsid w:val="00CC25F7"/>
    <w:rsid w:val="00CC3856"/>
    <w:rsid w:val="00CC409A"/>
    <w:rsid w:val="00CC4C93"/>
    <w:rsid w:val="00CC64C7"/>
    <w:rsid w:val="00CC6E06"/>
    <w:rsid w:val="00CD1030"/>
    <w:rsid w:val="00CD506F"/>
    <w:rsid w:val="00CD63FA"/>
    <w:rsid w:val="00CD6F51"/>
    <w:rsid w:val="00CD6F69"/>
    <w:rsid w:val="00CD7423"/>
    <w:rsid w:val="00CD7C14"/>
    <w:rsid w:val="00CE0DB8"/>
    <w:rsid w:val="00CE161C"/>
    <w:rsid w:val="00CE1CDD"/>
    <w:rsid w:val="00CE282D"/>
    <w:rsid w:val="00CE2B4D"/>
    <w:rsid w:val="00CE2FED"/>
    <w:rsid w:val="00CE31CB"/>
    <w:rsid w:val="00CE3380"/>
    <w:rsid w:val="00CE3714"/>
    <w:rsid w:val="00CE3C0A"/>
    <w:rsid w:val="00CE4839"/>
    <w:rsid w:val="00CE4852"/>
    <w:rsid w:val="00CF0084"/>
    <w:rsid w:val="00CF080A"/>
    <w:rsid w:val="00CF111C"/>
    <w:rsid w:val="00CF1813"/>
    <w:rsid w:val="00CF20DC"/>
    <w:rsid w:val="00CF233C"/>
    <w:rsid w:val="00CF26FB"/>
    <w:rsid w:val="00CF2CAF"/>
    <w:rsid w:val="00CF4020"/>
    <w:rsid w:val="00CF570C"/>
    <w:rsid w:val="00CF580E"/>
    <w:rsid w:val="00CF6F91"/>
    <w:rsid w:val="00CF73EC"/>
    <w:rsid w:val="00D003F3"/>
    <w:rsid w:val="00D01C31"/>
    <w:rsid w:val="00D01EB2"/>
    <w:rsid w:val="00D02714"/>
    <w:rsid w:val="00D02CF0"/>
    <w:rsid w:val="00D02D2B"/>
    <w:rsid w:val="00D036A4"/>
    <w:rsid w:val="00D03877"/>
    <w:rsid w:val="00D04A30"/>
    <w:rsid w:val="00D053E0"/>
    <w:rsid w:val="00D054D5"/>
    <w:rsid w:val="00D05E2A"/>
    <w:rsid w:val="00D07FB9"/>
    <w:rsid w:val="00D10840"/>
    <w:rsid w:val="00D10AD9"/>
    <w:rsid w:val="00D11DC9"/>
    <w:rsid w:val="00D11FD0"/>
    <w:rsid w:val="00D128F4"/>
    <w:rsid w:val="00D132CF"/>
    <w:rsid w:val="00D13906"/>
    <w:rsid w:val="00D14961"/>
    <w:rsid w:val="00D14E62"/>
    <w:rsid w:val="00D15D7F"/>
    <w:rsid w:val="00D17A51"/>
    <w:rsid w:val="00D17F85"/>
    <w:rsid w:val="00D20F8A"/>
    <w:rsid w:val="00D211E1"/>
    <w:rsid w:val="00D21E67"/>
    <w:rsid w:val="00D21EBA"/>
    <w:rsid w:val="00D24A96"/>
    <w:rsid w:val="00D259E9"/>
    <w:rsid w:val="00D2616B"/>
    <w:rsid w:val="00D261B9"/>
    <w:rsid w:val="00D2636D"/>
    <w:rsid w:val="00D271D3"/>
    <w:rsid w:val="00D27524"/>
    <w:rsid w:val="00D27AE2"/>
    <w:rsid w:val="00D30990"/>
    <w:rsid w:val="00D31653"/>
    <w:rsid w:val="00D31EF3"/>
    <w:rsid w:val="00D32305"/>
    <w:rsid w:val="00D33DF7"/>
    <w:rsid w:val="00D349AF"/>
    <w:rsid w:val="00D3698E"/>
    <w:rsid w:val="00D371FD"/>
    <w:rsid w:val="00D374F1"/>
    <w:rsid w:val="00D40C49"/>
    <w:rsid w:val="00D40E58"/>
    <w:rsid w:val="00D43CF2"/>
    <w:rsid w:val="00D44281"/>
    <w:rsid w:val="00D44545"/>
    <w:rsid w:val="00D459F9"/>
    <w:rsid w:val="00D45D49"/>
    <w:rsid w:val="00D46686"/>
    <w:rsid w:val="00D4669A"/>
    <w:rsid w:val="00D47980"/>
    <w:rsid w:val="00D47991"/>
    <w:rsid w:val="00D47D53"/>
    <w:rsid w:val="00D47D8D"/>
    <w:rsid w:val="00D507A3"/>
    <w:rsid w:val="00D514D6"/>
    <w:rsid w:val="00D514F1"/>
    <w:rsid w:val="00D51F3D"/>
    <w:rsid w:val="00D52758"/>
    <w:rsid w:val="00D52F94"/>
    <w:rsid w:val="00D5309C"/>
    <w:rsid w:val="00D53851"/>
    <w:rsid w:val="00D53871"/>
    <w:rsid w:val="00D53A5D"/>
    <w:rsid w:val="00D54EBD"/>
    <w:rsid w:val="00D55EC0"/>
    <w:rsid w:val="00D56351"/>
    <w:rsid w:val="00D6018B"/>
    <w:rsid w:val="00D60813"/>
    <w:rsid w:val="00D60ED9"/>
    <w:rsid w:val="00D6161A"/>
    <w:rsid w:val="00D62913"/>
    <w:rsid w:val="00D634C8"/>
    <w:rsid w:val="00D639EE"/>
    <w:rsid w:val="00D63D39"/>
    <w:rsid w:val="00D64048"/>
    <w:rsid w:val="00D64AC2"/>
    <w:rsid w:val="00D64DF5"/>
    <w:rsid w:val="00D65C62"/>
    <w:rsid w:val="00D666D8"/>
    <w:rsid w:val="00D6718A"/>
    <w:rsid w:val="00D673C8"/>
    <w:rsid w:val="00D67502"/>
    <w:rsid w:val="00D70885"/>
    <w:rsid w:val="00D719D7"/>
    <w:rsid w:val="00D72640"/>
    <w:rsid w:val="00D73169"/>
    <w:rsid w:val="00D73DD1"/>
    <w:rsid w:val="00D74B3D"/>
    <w:rsid w:val="00D754C3"/>
    <w:rsid w:val="00D7554E"/>
    <w:rsid w:val="00D75659"/>
    <w:rsid w:val="00D7581D"/>
    <w:rsid w:val="00D75F7F"/>
    <w:rsid w:val="00D7602D"/>
    <w:rsid w:val="00D7612D"/>
    <w:rsid w:val="00D767DE"/>
    <w:rsid w:val="00D8221E"/>
    <w:rsid w:val="00D827BA"/>
    <w:rsid w:val="00D82841"/>
    <w:rsid w:val="00D832C1"/>
    <w:rsid w:val="00D83D03"/>
    <w:rsid w:val="00D84BE8"/>
    <w:rsid w:val="00D854B6"/>
    <w:rsid w:val="00D86598"/>
    <w:rsid w:val="00D8693F"/>
    <w:rsid w:val="00D86CE5"/>
    <w:rsid w:val="00D87FCC"/>
    <w:rsid w:val="00D908BB"/>
    <w:rsid w:val="00D91079"/>
    <w:rsid w:val="00D91A66"/>
    <w:rsid w:val="00D92166"/>
    <w:rsid w:val="00D9246C"/>
    <w:rsid w:val="00D92630"/>
    <w:rsid w:val="00D9271B"/>
    <w:rsid w:val="00D9390F"/>
    <w:rsid w:val="00D93AEA"/>
    <w:rsid w:val="00D93D33"/>
    <w:rsid w:val="00D944C2"/>
    <w:rsid w:val="00D94C94"/>
    <w:rsid w:val="00D950B9"/>
    <w:rsid w:val="00D9513C"/>
    <w:rsid w:val="00D9569D"/>
    <w:rsid w:val="00D956DB"/>
    <w:rsid w:val="00D964E6"/>
    <w:rsid w:val="00D97284"/>
    <w:rsid w:val="00DA0038"/>
    <w:rsid w:val="00DA0555"/>
    <w:rsid w:val="00DA2531"/>
    <w:rsid w:val="00DA2E83"/>
    <w:rsid w:val="00DA2E99"/>
    <w:rsid w:val="00DA314A"/>
    <w:rsid w:val="00DA3CD8"/>
    <w:rsid w:val="00DA5431"/>
    <w:rsid w:val="00DA55E0"/>
    <w:rsid w:val="00DA56AD"/>
    <w:rsid w:val="00DA648B"/>
    <w:rsid w:val="00DB0771"/>
    <w:rsid w:val="00DB10FF"/>
    <w:rsid w:val="00DB1A14"/>
    <w:rsid w:val="00DB1C64"/>
    <w:rsid w:val="00DB3C46"/>
    <w:rsid w:val="00DB443A"/>
    <w:rsid w:val="00DB460C"/>
    <w:rsid w:val="00DB4AEB"/>
    <w:rsid w:val="00DB6B98"/>
    <w:rsid w:val="00DB6EB5"/>
    <w:rsid w:val="00DC07AE"/>
    <w:rsid w:val="00DC08E8"/>
    <w:rsid w:val="00DC1286"/>
    <w:rsid w:val="00DC1F43"/>
    <w:rsid w:val="00DC275C"/>
    <w:rsid w:val="00DC3110"/>
    <w:rsid w:val="00DC3923"/>
    <w:rsid w:val="00DC3DC7"/>
    <w:rsid w:val="00DC402E"/>
    <w:rsid w:val="00DC4271"/>
    <w:rsid w:val="00DC4273"/>
    <w:rsid w:val="00DC53DA"/>
    <w:rsid w:val="00DC5D01"/>
    <w:rsid w:val="00DC5D5B"/>
    <w:rsid w:val="00DC5F1D"/>
    <w:rsid w:val="00DC658B"/>
    <w:rsid w:val="00DC689A"/>
    <w:rsid w:val="00DC7423"/>
    <w:rsid w:val="00DC77F2"/>
    <w:rsid w:val="00DC7CA5"/>
    <w:rsid w:val="00DD0968"/>
    <w:rsid w:val="00DD14DE"/>
    <w:rsid w:val="00DD1596"/>
    <w:rsid w:val="00DD1CE2"/>
    <w:rsid w:val="00DD1D88"/>
    <w:rsid w:val="00DD22F9"/>
    <w:rsid w:val="00DD2B80"/>
    <w:rsid w:val="00DD3E72"/>
    <w:rsid w:val="00DD474C"/>
    <w:rsid w:val="00DD54C5"/>
    <w:rsid w:val="00DD6176"/>
    <w:rsid w:val="00DD6200"/>
    <w:rsid w:val="00DD65F7"/>
    <w:rsid w:val="00DD703A"/>
    <w:rsid w:val="00DD7CBD"/>
    <w:rsid w:val="00DE13F9"/>
    <w:rsid w:val="00DE2D20"/>
    <w:rsid w:val="00DE2D7D"/>
    <w:rsid w:val="00DE366B"/>
    <w:rsid w:val="00DE4587"/>
    <w:rsid w:val="00DE5395"/>
    <w:rsid w:val="00DE549B"/>
    <w:rsid w:val="00DE57D6"/>
    <w:rsid w:val="00DE606F"/>
    <w:rsid w:val="00DE617E"/>
    <w:rsid w:val="00DE6204"/>
    <w:rsid w:val="00DE6DF0"/>
    <w:rsid w:val="00DE7334"/>
    <w:rsid w:val="00DE7DD0"/>
    <w:rsid w:val="00DF0114"/>
    <w:rsid w:val="00DF0909"/>
    <w:rsid w:val="00DF09E7"/>
    <w:rsid w:val="00DF142B"/>
    <w:rsid w:val="00DF1708"/>
    <w:rsid w:val="00DF2851"/>
    <w:rsid w:val="00DF2892"/>
    <w:rsid w:val="00DF28F3"/>
    <w:rsid w:val="00DF3CC1"/>
    <w:rsid w:val="00DF4026"/>
    <w:rsid w:val="00DF463C"/>
    <w:rsid w:val="00DF4E59"/>
    <w:rsid w:val="00DF55DC"/>
    <w:rsid w:val="00DF605E"/>
    <w:rsid w:val="00DF6434"/>
    <w:rsid w:val="00DF653E"/>
    <w:rsid w:val="00DF6BBE"/>
    <w:rsid w:val="00DF6D99"/>
    <w:rsid w:val="00DF7848"/>
    <w:rsid w:val="00DF79C7"/>
    <w:rsid w:val="00E002C4"/>
    <w:rsid w:val="00E002E7"/>
    <w:rsid w:val="00E00566"/>
    <w:rsid w:val="00E00BDA"/>
    <w:rsid w:val="00E0151D"/>
    <w:rsid w:val="00E01861"/>
    <w:rsid w:val="00E01D3D"/>
    <w:rsid w:val="00E02576"/>
    <w:rsid w:val="00E027B0"/>
    <w:rsid w:val="00E03F85"/>
    <w:rsid w:val="00E04E92"/>
    <w:rsid w:val="00E0577B"/>
    <w:rsid w:val="00E06656"/>
    <w:rsid w:val="00E06EC2"/>
    <w:rsid w:val="00E070E3"/>
    <w:rsid w:val="00E0739A"/>
    <w:rsid w:val="00E10D30"/>
    <w:rsid w:val="00E115D7"/>
    <w:rsid w:val="00E11EDC"/>
    <w:rsid w:val="00E126C1"/>
    <w:rsid w:val="00E12F64"/>
    <w:rsid w:val="00E1332F"/>
    <w:rsid w:val="00E1340E"/>
    <w:rsid w:val="00E1344A"/>
    <w:rsid w:val="00E1678E"/>
    <w:rsid w:val="00E17268"/>
    <w:rsid w:val="00E176B2"/>
    <w:rsid w:val="00E208A7"/>
    <w:rsid w:val="00E20904"/>
    <w:rsid w:val="00E21597"/>
    <w:rsid w:val="00E2453A"/>
    <w:rsid w:val="00E2477B"/>
    <w:rsid w:val="00E24D45"/>
    <w:rsid w:val="00E25E05"/>
    <w:rsid w:val="00E2610C"/>
    <w:rsid w:val="00E27490"/>
    <w:rsid w:val="00E27FB5"/>
    <w:rsid w:val="00E31973"/>
    <w:rsid w:val="00E320F4"/>
    <w:rsid w:val="00E32246"/>
    <w:rsid w:val="00E324E9"/>
    <w:rsid w:val="00E33B92"/>
    <w:rsid w:val="00E35868"/>
    <w:rsid w:val="00E35E12"/>
    <w:rsid w:val="00E37157"/>
    <w:rsid w:val="00E409A3"/>
    <w:rsid w:val="00E41D6B"/>
    <w:rsid w:val="00E428EC"/>
    <w:rsid w:val="00E429D6"/>
    <w:rsid w:val="00E43CE2"/>
    <w:rsid w:val="00E45EAE"/>
    <w:rsid w:val="00E4628E"/>
    <w:rsid w:val="00E4641A"/>
    <w:rsid w:val="00E46842"/>
    <w:rsid w:val="00E475DD"/>
    <w:rsid w:val="00E47F45"/>
    <w:rsid w:val="00E50905"/>
    <w:rsid w:val="00E509F8"/>
    <w:rsid w:val="00E51ABF"/>
    <w:rsid w:val="00E51E84"/>
    <w:rsid w:val="00E52E91"/>
    <w:rsid w:val="00E534E1"/>
    <w:rsid w:val="00E53685"/>
    <w:rsid w:val="00E5399A"/>
    <w:rsid w:val="00E53D39"/>
    <w:rsid w:val="00E544E7"/>
    <w:rsid w:val="00E5484F"/>
    <w:rsid w:val="00E56C68"/>
    <w:rsid w:val="00E56F61"/>
    <w:rsid w:val="00E6058E"/>
    <w:rsid w:val="00E60914"/>
    <w:rsid w:val="00E625EE"/>
    <w:rsid w:val="00E62863"/>
    <w:rsid w:val="00E62999"/>
    <w:rsid w:val="00E632E3"/>
    <w:rsid w:val="00E644F5"/>
    <w:rsid w:val="00E64A43"/>
    <w:rsid w:val="00E64C16"/>
    <w:rsid w:val="00E6591A"/>
    <w:rsid w:val="00E66F3F"/>
    <w:rsid w:val="00E704A4"/>
    <w:rsid w:val="00E70A09"/>
    <w:rsid w:val="00E7135B"/>
    <w:rsid w:val="00E71EBF"/>
    <w:rsid w:val="00E71F6C"/>
    <w:rsid w:val="00E723F5"/>
    <w:rsid w:val="00E734E9"/>
    <w:rsid w:val="00E73BFF"/>
    <w:rsid w:val="00E75164"/>
    <w:rsid w:val="00E75E4E"/>
    <w:rsid w:val="00E76137"/>
    <w:rsid w:val="00E76B0E"/>
    <w:rsid w:val="00E77DEC"/>
    <w:rsid w:val="00E80938"/>
    <w:rsid w:val="00E8306F"/>
    <w:rsid w:val="00E850E5"/>
    <w:rsid w:val="00E86949"/>
    <w:rsid w:val="00E86955"/>
    <w:rsid w:val="00E87435"/>
    <w:rsid w:val="00E8745E"/>
    <w:rsid w:val="00E87494"/>
    <w:rsid w:val="00E87E31"/>
    <w:rsid w:val="00E87F3C"/>
    <w:rsid w:val="00E905CA"/>
    <w:rsid w:val="00E906D2"/>
    <w:rsid w:val="00E90E08"/>
    <w:rsid w:val="00E91ACC"/>
    <w:rsid w:val="00E94A41"/>
    <w:rsid w:val="00E94D8A"/>
    <w:rsid w:val="00E95271"/>
    <w:rsid w:val="00E95496"/>
    <w:rsid w:val="00E95526"/>
    <w:rsid w:val="00E95892"/>
    <w:rsid w:val="00E95FDC"/>
    <w:rsid w:val="00E96DA9"/>
    <w:rsid w:val="00E97132"/>
    <w:rsid w:val="00E9743C"/>
    <w:rsid w:val="00E9761B"/>
    <w:rsid w:val="00E97687"/>
    <w:rsid w:val="00E977B2"/>
    <w:rsid w:val="00E97E0F"/>
    <w:rsid w:val="00EA0A22"/>
    <w:rsid w:val="00EA0D02"/>
    <w:rsid w:val="00EA1641"/>
    <w:rsid w:val="00EA1DE8"/>
    <w:rsid w:val="00EA464A"/>
    <w:rsid w:val="00EA5323"/>
    <w:rsid w:val="00EA6725"/>
    <w:rsid w:val="00EA6B23"/>
    <w:rsid w:val="00EA7836"/>
    <w:rsid w:val="00EA789B"/>
    <w:rsid w:val="00EB0E67"/>
    <w:rsid w:val="00EB209C"/>
    <w:rsid w:val="00EB241D"/>
    <w:rsid w:val="00EB30FB"/>
    <w:rsid w:val="00EB5A18"/>
    <w:rsid w:val="00EB6423"/>
    <w:rsid w:val="00EB6459"/>
    <w:rsid w:val="00EB7748"/>
    <w:rsid w:val="00EC0D1F"/>
    <w:rsid w:val="00EC4031"/>
    <w:rsid w:val="00EC47D5"/>
    <w:rsid w:val="00EC576C"/>
    <w:rsid w:val="00EC6B6C"/>
    <w:rsid w:val="00EC7CC9"/>
    <w:rsid w:val="00EC7F4B"/>
    <w:rsid w:val="00ED04D6"/>
    <w:rsid w:val="00ED06A2"/>
    <w:rsid w:val="00ED0928"/>
    <w:rsid w:val="00ED1742"/>
    <w:rsid w:val="00ED1ABA"/>
    <w:rsid w:val="00ED1AC7"/>
    <w:rsid w:val="00ED3651"/>
    <w:rsid w:val="00ED407E"/>
    <w:rsid w:val="00ED5352"/>
    <w:rsid w:val="00ED73A6"/>
    <w:rsid w:val="00ED7B2F"/>
    <w:rsid w:val="00ED7E63"/>
    <w:rsid w:val="00EE0B47"/>
    <w:rsid w:val="00EE1ECF"/>
    <w:rsid w:val="00EE1F51"/>
    <w:rsid w:val="00EE2589"/>
    <w:rsid w:val="00EE2CEB"/>
    <w:rsid w:val="00EE3298"/>
    <w:rsid w:val="00EE4B83"/>
    <w:rsid w:val="00EE6C5E"/>
    <w:rsid w:val="00EE6E12"/>
    <w:rsid w:val="00EE7066"/>
    <w:rsid w:val="00EE72F9"/>
    <w:rsid w:val="00EF0AE2"/>
    <w:rsid w:val="00EF0B40"/>
    <w:rsid w:val="00EF380C"/>
    <w:rsid w:val="00EF3B72"/>
    <w:rsid w:val="00EF3E80"/>
    <w:rsid w:val="00EF42C7"/>
    <w:rsid w:val="00EF4511"/>
    <w:rsid w:val="00EF4872"/>
    <w:rsid w:val="00EF538B"/>
    <w:rsid w:val="00EF5A64"/>
    <w:rsid w:val="00EF5F72"/>
    <w:rsid w:val="00EF69DA"/>
    <w:rsid w:val="00EF7874"/>
    <w:rsid w:val="00EF7BE1"/>
    <w:rsid w:val="00EF7F56"/>
    <w:rsid w:val="00F0175F"/>
    <w:rsid w:val="00F018A1"/>
    <w:rsid w:val="00F04214"/>
    <w:rsid w:val="00F04297"/>
    <w:rsid w:val="00F04686"/>
    <w:rsid w:val="00F05469"/>
    <w:rsid w:val="00F07A1F"/>
    <w:rsid w:val="00F07AE9"/>
    <w:rsid w:val="00F07EC7"/>
    <w:rsid w:val="00F10F4C"/>
    <w:rsid w:val="00F12D0D"/>
    <w:rsid w:val="00F12FFF"/>
    <w:rsid w:val="00F137E3"/>
    <w:rsid w:val="00F13885"/>
    <w:rsid w:val="00F152EB"/>
    <w:rsid w:val="00F155CB"/>
    <w:rsid w:val="00F15EDF"/>
    <w:rsid w:val="00F16ABD"/>
    <w:rsid w:val="00F17B35"/>
    <w:rsid w:val="00F17B3D"/>
    <w:rsid w:val="00F203D7"/>
    <w:rsid w:val="00F20D17"/>
    <w:rsid w:val="00F21CE8"/>
    <w:rsid w:val="00F220E5"/>
    <w:rsid w:val="00F230A8"/>
    <w:rsid w:val="00F23E6B"/>
    <w:rsid w:val="00F2415C"/>
    <w:rsid w:val="00F246BC"/>
    <w:rsid w:val="00F2481B"/>
    <w:rsid w:val="00F24E73"/>
    <w:rsid w:val="00F2560A"/>
    <w:rsid w:val="00F25DFC"/>
    <w:rsid w:val="00F26820"/>
    <w:rsid w:val="00F268FC"/>
    <w:rsid w:val="00F2708F"/>
    <w:rsid w:val="00F31B58"/>
    <w:rsid w:val="00F32BDD"/>
    <w:rsid w:val="00F32D03"/>
    <w:rsid w:val="00F33DA3"/>
    <w:rsid w:val="00F35D28"/>
    <w:rsid w:val="00F370FF"/>
    <w:rsid w:val="00F41159"/>
    <w:rsid w:val="00F42BB7"/>
    <w:rsid w:val="00F43A76"/>
    <w:rsid w:val="00F450C4"/>
    <w:rsid w:val="00F46003"/>
    <w:rsid w:val="00F46B7B"/>
    <w:rsid w:val="00F5002A"/>
    <w:rsid w:val="00F50912"/>
    <w:rsid w:val="00F50E45"/>
    <w:rsid w:val="00F5131B"/>
    <w:rsid w:val="00F5252A"/>
    <w:rsid w:val="00F555D1"/>
    <w:rsid w:val="00F55E62"/>
    <w:rsid w:val="00F570A5"/>
    <w:rsid w:val="00F572FA"/>
    <w:rsid w:val="00F57651"/>
    <w:rsid w:val="00F57B22"/>
    <w:rsid w:val="00F606DE"/>
    <w:rsid w:val="00F6107B"/>
    <w:rsid w:val="00F61A48"/>
    <w:rsid w:val="00F62D02"/>
    <w:rsid w:val="00F639EE"/>
    <w:rsid w:val="00F65116"/>
    <w:rsid w:val="00F667ED"/>
    <w:rsid w:val="00F66CC0"/>
    <w:rsid w:val="00F66CED"/>
    <w:rsid w:val="00F7037D"/>
    <w:rsid w:val="00F70592"/>
    <w:rsid w:val="00F7125F"/>
    <w:rsid w:val="00F71794"/>
    <w:rsid w:val="00F726FD"/>
    <w:rsid w:val="00F73B2E"/>
    <w:rsid w:val="00F7410C"/>
    <w:rsid w:val="00F74456"/>
    <w:rsid w:val="00F74911"/>
    <w:rsid w:val="00F756C1"/>
    <w:rsid w:val="00F7596D"/>
    <w:rsid w:val="00F75F45"/>
    <w:rsid w:val="00F761E6"/>
    <w:rsid w:val="00F7641F"/>
    <w:rsid w:val="00F7684A"/>
    <w:rsid w:val="00F76C67"/>
    <w:rsid w:val="00F803CF"/>
    <w:rsid w:val="00F80F51"/>
    <w:rsid w:val="00F8108F"/>
    <w:rsid w:val="00F81201"/>
    <w:rsid w:val="00F8155B"/>
    <w:rsid w:val="00F819B6"/>
    <w:rsid w:val="00F82538"/>
    <w:rsid w:val="00F83793"/>
    <w:rsid w:val="00F83F44"/>
    <w:rsid w:val="00F85633"/>
    <w:rsid w:val="00F86062"/>
    <w:rsid w:val="00F86210"/>
    <w:rsid w:val="00F86FE0"/>
    <w:rsid w:val="00F87202"/>
    <w:rsid w:val="00F8732C"/>
    <w:rsid w:val="00F879B4"/>
    <w:rsid w:val="00F87D28"/>
    <w:rsid w:val="00F91F18"/>
    <w:rsid w:val="00F924A4"/>
    <w:rsid w:val="00F92AA0"/>
    <w:rsid w:val="00F932EB"/>
    <w:rsid w:val="00F93D54"/>
    <w:rsid w:val="00F94B36"/>
    <w:rsid w:val="00F95328"/>
    <w:rsid w:val="00F95843"/>
    <w:rsid w:val="00F95919"/>
    <w:rsid w:val="00F96897"/>
    <w:rsid w:val="00F970C3"/>
    <w:rsid w:val="00F9768A"/>
    <w:rsid w:val="00F97C48"/>
    <w:rsid w:val="00FA0621"/>
    <w:rsid w:val="00FA0987"/>
    <w:rsid w:val="00FA223C"/>
    <w:rsid w:val="00FA3BA8"/>
    <w:rsid w:val="00FA429C"/>
    <w:rsid w:val="00FA569D"/>
    <w:rsid w:val="00FA79DB"/>
    <w:rsid w:val="00FA7E14"/>
    <w:rsid w:val="00FB0555"/>
    <w:rsid w:val="00FB0C8D"/>
    <w:rsid w:val="00FB1657"/>
    <w:rsid w:val="00FB181A"/>
    <w:rsid w:val="00FB1BE3"/>
    <w:rsid w:val="00FB1C6E"/>
    <w:rsid w:val="00FB3840"/>
    <w:rsid w:val="00FB3AD6"/>
    <w:rsid w:val="00FB44F9"/>
    <w:rsid w:val="00FB5026"/>
    <w:rsid w:val="00FB5847"/>
    <w:rsid w:val="00FB5F0F"/>
    <w:rsid w:val="00FB687F"/>
    <w:rsid w:val="00FB7C8B"/>
    <w:rsid w:val="00FB7CA0"/>
    <w:rsid w:val="00FB7EA0"/>
    <w:rsid w:val="00FC0316"/>
    <w:rsid w:val="00FC0B06"/>
    <w:rsid w:val="00FC1207"/>
    <w:rsid w:val="00FC2316"/>
    <w:rsid w:val="00FC3F22"/>
    <w:rsid w:val="00FC3FB4"/>
    <w:rsid w:val="00FC4F58"/>
    <w:rsid w:val="00FC7823"/>
    <w:rsid w:val="00FC7992"/>
    <w:rsid w:val="00FC7D0F"/>
    <w:rsid w:val="00FD13DA"/>
    <w:rsid w:val="00FD1AEE"/>
    <w:rsid w:val="00FD1C20"/>
    <w:rsid w:val="00FD1DA5"/>
    <w:rsid w:val="00FD2488"/>
    <w:rsid w:val="00FD2498"/>
    <w:rsid w:val="00FD2DAF"/>
    <w:rsid w:val="00FD2FB7"/>
    <w:rsid w:val="00FD368D"/>
    <w:rsid w:val="00FD3DF5"/>
    <w:rsid w:val="00FD4667"/>
    <w:rsid w:val="00FD49FE"/>
    <w:rsid w:val="00FD52E9"/>
    <w:rsid w:val="00FD5FF4"/>
    <w:rsid w:val="00FD673D"/>
    <w:rsid w:val="00FD6C17"/>
    <w:rsid w:val="00FE02FE"/>
    <w:rsid w:val="00FE1130"/>
    <w:rsid w:val="00FE2128"/>
    <w:rsid w:val="00FE33BD"/>
    <w:rsid w:val="00FE367C"/>
    <w:rsid w:val="00FE47AB"/>
    <w:rsid w:val="00FE4FF6"/>
    <w:rsid w:val="00FE5E45"/>
    <w:rsid w:val="00FF0A25"/>
    <w:rsid w:val="00FF1310"/>
    <w:rsid w:val="00FF19D8"/>
    <w:rsid w:val="00FF20D6"/>
    <w:rsid w:val="00FF23F7"/>
    <w:rsid w:val="00FF562E"/>
    <w:rsid w:val="00FF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9BD995"/>
  <w15:docId w15:val="{228EC9FE-ECE8-4EA5-948C-1FFF0CC4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BB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eastAsia="zh-CN"/>
    </w:r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emiHidden/>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zh-CN"/>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customStyle="1" w:styleId="ListParagraph1">
    <w:name w:val="List Paragraph1"/>
    <w:basedOn w:val="Normal"/>
    <w:uiPriority w:val="34"/>
    <w:qFormat/>
    <w:pPr>
      <w:ind w:left="720"/>
      <w:contextualSpacing/>
    </w:pPr>
  </w:style>
  <w:style w:type="character" w:styleId="CommentReference">
    <w:name w:val="annotation reference"/>
    <w:basedOn w:val="DefaultParagraphFont"/>
    <w:uiPriority w:val="99"/>
    <w:unhideWhenUsed/>
    <w:rsid w:val="00D514D6"/>
    <w:rPr>
      <w:sz w:val="16"/>
      <w:szCs w:val="16"/>
    </w:rPr>
  </w:style>
  <w:style w:type="paragraph" w:styleId="CommentText">
    <w:name w:val="annotation text"/>
    <w:basedOn w:val="Normal"/>
    <w:link w:val="CommentTextChar"/>
    <w:unhideWhenUsed/>
    <w:rsid w:val="00D514D6"/>
    <w:rPr>
      <w:sz w:val="20"/>
      <w:szCs w:val="20"/>
    </w:rPr>
  </w:style>
  <w:style w:type="character" w:customStyle="1" w:styleId="CommentTextChar">
    <w:name w:val="Comment Text Char"/>
    <w:basedOn w:val="DefaultParagraphFont"/>
    <w:link w:val="CommentText"/>
    <w:rsid w:val="00D514D6"/>
    <w:rPr>
      <w:rFonts w:eastAsia="Times New Roman"/>
    </w:rPr>
  </w:style>
  <w:style w:type="paragraph" w:styleId="CommentSubject">
    <w:name w:val="annotation subject"/>
    <w:basedOn w:val="CommentText"/>
    <w:next w:val="CommentText"/>
    <w:link w:val="CommentSubjectChar"/>
    <w:unhideWhenUsed/>
    <w:rsid w:val="00D514D6"/>
    <w:rPr>
      <w:b/>
      <w:bCs/>
    </w:rPr>
  </w:style>
  <w:style w:type="character" w:customStyle="1" w:styleId="CommentSubjectChar">
    <w:name w:val="Comment Subject Char"/>
    <w:basedOn w:val="CommentTextChar"/>
    <w:link w:val="CommentSubject"/>
    <w:rsid w:val="00D514D6"/>
    <w:rPr>
      <w:rFonts w:eastAsia="Times New Roman"/>
      <w:b/>
      <w:bCs/>
    </w:rPr>
  </w:style>
  <w:style w:type="paragraph" w:styleId="BalloonText">
    <w:name w:val="Balloon Text"/>
    <w:basedOn w:val="Normal"/>
    <w:link w:val="BalloonTextChar"/>
    <w:unhideWhenUsed/>
    <w:rsid w:val="00D514D6"/>
    <w:rPr>
      <w:rFonts w:ascii="Segoe UI" w:hAnsi="Segoe UI" w:cs="Segoe UI"/>
      <w:sz w:val="18"/>
      <w:szCs w:val="18"/>
    </w:rPr>
  </w:style>
  <w:style w:type="character" w:customStyle="1" w:styleId="BalloonTextChar">
    <w:name w:val="Balloon Text Char"/>
    <w:basedOn w:val="DefaultParagraphFont"/>
    <w:link w:val="BalloonText"/>
    <w:rsid w:val="00D514D6"/>
    <w:rPr>
      <w:rFonts w:ascii="Segoe UI" w:eastAsia="Times New Roman" w:hAnsi="Segoe UI" w:cs="Segoe UI"/>
      <w:sz w:val="18"/>
      <w:szCs w:val="18"/>
    </w:rPr>
  </w:style>
  <w:style w:type="paragraph" w:styleId="ListParagraph">
    <w:name w:val="List Paragraph"/>
    <w:basedOn w:val="Normal"/>
    <w:qFormat/>
    <w:rsid w:val="00E95496"/>
    <w:pPr>
      <w:ind w:left="720"/>
      <w:contextualSpacing/>
    </w:pPr>
  </w:style>
  <w:style w:type="character" w:customStyle="1" w:styleId="BodyTextChar">
    <w:name w:val="Body Text Char"/>
    <w:link w:val="BodyText"/>
    <w:uiPriority w:val="99"/>
    <w:rsid w:val="00787EA5"/>
    <w:rPr>
      <w:sz w:val="24"/>
      <w:szCs w:val="24"/>
    </w:rPr>
  </w:style>
  <w:style w:type="character" w:customStyle="1" w:styleId="2Char">
    <w:name w:val="2 Char"/>
    <w:link w:val="2"/>
    <w:uiPriority w:val="99"/>
    <w:locked/>
    <w:rsid w:val="00787EA5"/>
    <w:rPr>
      <w:b/>
      <w:bCs/>
      <w:sz w:val="28"/>
      <w:lang w:val="am-ET"/>
    </w:rPr>
  </w:style>
  <w:style w:type="character" w:customStyle="1" w:styleId="iuiuChar">
    <w:name w:val="Điều Điều Char"/>
    <w:link w:val="iuiu"/>
    <w:uiPriority w:val="99"/>
    <w:locked/>
    <w:rsid w:val="00787EA5"/>
    <w:rPr>
      <w:b/>
      <w:sz w:val="28"/>
      <w:lang w:val="am-ET"/>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qFormat/>
    <w:rsid w:val="00787EA5"/>
    <w:rPr>
      <w:vertAlign w:val="superscript"/>
    </w:rPr>
  </w:style>
  <w:style w:type="character" w:customStyle="1" w:styleId="DocumentMapChar">
    <w:name w:val="Document Map Char"/>
    <w:link w:val="DocumentMap"/>
    <w:rsid w:val="00787EA5"/>
    <w:rPr>
      <w:rFonts w:ascii="Tahoma" w:hAnsi="Tahoma" w:cs="Tahoma"/>
      <w:sz w:val="16"/>
      <w:szCs w:val="16"/>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sid w:val="00787EA5"/>
  </w:style>
  <w:style w:type="paragraph" w:customStyle="1" w:styleId="2">
    <w:name w:val="2"/>
    <w:basedOn w:val="Normal"/>
    <w:link w:val="2Char"/>
    <w:uiPriority w:val="99"/>
    <w:rsid w:val="00787EA5"/>
    <w:pPr>
      <w:numPr>
        <w:numId w:val="1"/>
      </w:numPr>
      <w:tabs>
        <w:tab w:val="left" w:pos="993"/>
        <w:tab w:val="left" w:pos="1843"/>
      </w:tabs>
      <w:spacing w:before="120"/>
      <w:ind w:left="1637"/>
      <w:jc w:val="both"/>
      <w:outlineLvl w:val="1"/>
    </w:pPr>
    <w:rPr>
      <w:rFonts w:eastAsia="SimSun"/>
      <w:b/>
      <w:bCs/>
      <w:sz w:val="28"/>
      <w:szCs w:val="20"/>
      <w:lang w:val="am-ET"/>
    </w:rPr>
  </w:style>
  <w:style w:type="paragraph" w:customStyle="1" w:styleId="iuiu">
    <w:name w:val="Điều Điều"/>
    <w:basedOn w:val="Normal"/>
    <w:link w:val="iuiuChar"/>
    <w:uiPriority w:val="99"/>
    <w:rsid w:val="00787EA5"/>
    <w:pPr>
      <w:tabs>
        <w:tab w:val="left" w:pos="993"/>
        <w:tab w:val="left" w:pos="1843"/>
      </w:tabs>
      <w:spacing w:before="120"/>
      <w:ind w:left="1637" w:hanging="360"/>
      <w:jc w:val="both"/>
      <w:outlineLvl w:val="2"/>
    </w:pPr>
    <w:rPr>
      <w:rFonts w:eastAsia="SimSun"/>
      <w:b/>
      <w:sz w:val="28"/>
      <w:szCs w:val="20"/>
      <w:lang w:val="am-E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787EA5"/>
    <w:rPr>
      <w:rFonts w:eastAsia="SimSun"/>
      <w:sz w:val="20"/>
      <w:szCs w:val="20"/>
    </w:rPr>
  </w:style>
  <w:style w:type="character" w:customStyle="1" w:styleId="FootnoteTextChar1">
    <w:name w:val="Footnote Text Char1"/>
    <w:basedOn w:val="DefaultParagraphFont"/>
    <w:uiPriority w:val="99"/>
    <w:semiHidden/>
    <w:rsid w:val="00787EA5"/>
    <w:rPr>
      <w:rFonts w:eastAsia="Times New Roman"/>
    </w:rPr>
  </w:style>
  <w:style w:type="paragraph" w:styleId="DocumentMap">
    <w:name w:val="Document Map"/>
    <w:basedOn w:val="Normal"/>
    <w:link w:val="DocumentMapChar"/>
    <w:rsid w:val="00787EA5"/>
    <w:rPr>
      <w:rFonts w:ascii="Tahoma" w:eastAsia="SimSun" w:hAnsi="Tahoma" w:cs="Tahoma"/>
      <w:sz w:val="16"/>
      <w:szCs w:val="16"/>
    </w:rPr>
  </w:style>
  <w:style w:type="character" w:customStyle="1" w:styleId="DocumentMapChar1">
    <w:name w:val="Document Map Char1"/>
    <w:basedOn w:val="DefaultParagraphFont"/>
    <w:uiPriority w:val="99"/>
    <w:semiHidden/>
    <w:rsid w:val="00787EA5"/>
    <w:rPr>
      <w:rFonts w:ascii="Segoe UI" w:eastAsia="Times New Roman" w:hAnsi="Segoe UI" w:cs="Segoe UI"/>
      <w:sz w:val="16"/>
      <w:szCs w:val="16"/>
    </w:rPr>
  </w:style>
  <w:style w:type="paragraph" w:styleId="BodyText">
    <w:name w:val="Body Text"/>
    <w:basedOn w:val="Normal"/>
    <w:link w:val="BodyTextChar"/>
    <w:uiPriority w:val="99"/>
    <w:rsid w:val="00787EA5"/>
    <w:pPr>
      <w:spacing w:after="120"/>
    </w:pPr>
    <w:rPr>
      <w:rFonts w:eastAsia="SimSun"/>
    </w:rPr>
  </w:style>
  <w:style w:type="character" w:customStyle="1" w:styleId="BodyTextChar1">
    <w:name w:val="Body Text Char1"/>
    <w:basedOn w:val="DefaultParagraphFont"/>
    <w:uiPriority w:val="99"/>
    <w:semiHidden/>
    <w:rsid w:val="00787EA5"/>
    <w:rPr>
      <w:rFonts w:eastAsia="Times New Roman"/>
      <w:sz w:val="24"/>
      <w:szCs w:val="24"/>
    </w:rPr>
  </w:style>
  <w:style w:type="character" w:styleId="Hyperlink">
    <w:name w:val="Hyperlink"/>
    <w:uiPriority w:val="99"/>
    <w:unhideWhenUsed/>
    <w:rsid w:val="00787EA5"/>
    <w:rPr>
      <w:color w:val="0000FF"/>
      <w:u w:val="single"/>
    </w:rPr>
  </w:style>
  <w:style w:type="paragraph" w:styleId="Revision">
    <w:name w:val="Revision"/>
    <w:hidden/>
    <w:uiPriority w:val="99"/>
    <w:unhideWhenUsed/>
    <w:rsid w:val="00787EA5"/>
    <w:pPr>
      <w:spacing w:after="0" w:line="240" w:lineRule="auto"/>
    </w:pPr>
    <w:rPr>
      <w:sz w:val="24"/>
      <w:szCs w:val="24"/>
    </w:rPr>
  </w:style>
  <w:style w:type="paragraph" w:customStyle="1" w:styleId="BVIfnrCarCar">
    <w:name w:val="BVI fnr Car Car"/>
    <w:aliases w:val="BVI fnr Car,BVI fnr Car Car Car Car Char"/>
    <w:basedOn w:val="Normal"/>
    <w:link w:val="FootnoteReference"/>
    <w:uiPriority w:val="99"/>
    <w:rsid w:val="00777AAE"/>
    <w:pPr>
      <w:spacing w:before="120" w:after="160" w:line="240" w:lineRule="exact"/>
      <w:ind w:firstLine="567"/>
      <w:jc w:val="both"/>
    </w:pPr>
    <w:rPr>
      <w:rFonts w:eastAsia="SimSun"/>
      <w:sz w:val="20"/>
      <w:szCs w:val="20"/>
      <w:vertAlign w:val="superscript"/>
    </w:rPr>
  </w:style>
  <w:style w:type="table" w:styleId="TableGrid">
    <w:name w:val="Table Grid"/>
    <w:basedOn w:val="TableNormal"/>
    <w:uiPriority w:val="39"/>
    <w:rsid w:val="00403A79"/>
    <w:pPr>
      <w:spacing w:after="0" w:line="240" w:lineRule="auto"/>
    </w:pPr>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24071"/>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6B4B"/>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00490">
      <w:bodyDiv w:val="1"/>
      <w:marLeft w:val="0"/>
      <w:marRight w:val="0"/>
      <w:marTop w:val="0"/>
      <w:marBottom w:val="0"/>
      <w:divBdr>
        <w:top w:val="none" w:sz="0" w:space="0" w:color="auto"/>
        <w:left w:val="none" w:sz="0" w:space="0" w:color="auto"/>
        <w:bottom w:val="none" w:sz="0" w:space="0" w:color="auto"/>
        <w:right w:val="none" w:sz="0" w:space="0" w:color="auto"/>
      </w:divBdr>
    </w:div>
    <w:div w:id="159009849">
      <w:bodyDiv w:val="1"/>
      <w:marLeft w:val="0"/>
      <w:marRight w:val="0"/>
      <w:marTop w:val="0"/>
      <w:marBottom w:val="0"/>
      <w:divBdr>
        <w:top w:val="none" w:sz="0" w:space="0" w:color="auto"/>
        <w:left w:val="none" w:sz="0" w:space="0" w:color="auto"/>
        <w:bottom w:val="none" w:sz="0" w:space="0" w:color="auto"/>
        <w:right w:val="none" w:sz="0" w:space="0" w:color="auto"/>
      </w:divBdr>
    </w:div>
    <w:div w:id="203569122">
      <w:bodyDiv w:val="1"/>
      <w:marLeft w:val="0"/>
      <w:marRight w:val="0"/>
      <w:marTop w:val="0"/>
      <w:marBottom w:val="0"/>
      <w:divBdr>
        <w:top w:val="none" w:sz="0" w:space="0" w:color="auto"/>
        <w:left w:val="none" w:sz="0" w:space="0" w:color="auto"/>
        <w:bottom w:val="none" w:sz="0" w:space="0" w:color="auto"/>
        <w:right w:val="none" w:sz="0" w:space="0" w:color="auto"/>
      </w:divBdr>
    </w:div>
    <w:div w:id="265844976">
      <w:bodyDiv w:val="1"/>
      <w:marLeft w:val="0"/>
      <w:marRight w:val="0"/>
      <w:marTop w:val="0"/>
      <w:marBottom w:val="0"/>
      <w:divBdr>
        <w:top w:val="none" w:sz="0" w:space="0" w:color="auto"/>
        <w:left w:val="none" w:sz="0" w:space="0" w:color="auto"/>
        <w:bottom w:val="none" w:sz="0" w:space="0" w:color="auto"/>
        <w:right w:val="none" w:sz="0" w:space="0" w:color="auto"/>
      </w:divBdr>
    </w:div>
    <w:div w:id="471871846">
      <w:bodyDiv w:val="1"/>
      <w:marLeft w:val="0"/>
      <w:marRight w:val="0"/>
      <w:marTop w:val="0"/>
      <w:marBottom w:val="0"/>
      <w:divBdr>
        <w:top w:val="none" w:sz="0" w:space="0" w:color="auto"/>
        <w:left w:val="none" w:sz="0" w:space="0" w:color="auto"/>
        <w:bottom w:val="none" w:sz="0" w:space="0" w:color="auto"/>
        <w:right w:val="none" w:sz="0" w:space="0" w:color="auto"/>
      </w:divBdr>
    </w:div>
    <w:div w:id="530264660">
      <w:bodyDiv w:val="1"/>
      <w:marLeft w:val="0"/>
      <w:marRight w:val="0"/>
      <w:marTop w:val="0"/>
      <w:marBottom w:val="0"/>
      <w:divBdr>
        <w:top w:val="none" w:sz="0" w:space="0" w:color="auto"/>
        <w:left w:val="none" w:sz="0" w:space="0" w:color="auto"/>
        <w:bottom w:val="none" w:sz="0" w:space="0" w:color="auto"/>
        <w:right w:val="none" w:sz="0" w:space="0" w:color="auto"/>
      </w:divBdr>
    </w:div>
    <w:div w:id="552154625">
      <w:bodyDiv w:val="1"/>
      <w:marLeft w:val="0"/>
      <w:marRight w:val="0"/>
      <w:marTop w:val="0"/>
      <w:marBottom w:val="0"/>
      <w:divBdr>
        <w:top w:val="none" w:sz="0" w:space="0" w:color="auto"/>
        <w:left w:val="none" w:sz="0" w:space="0" w:color="auto"/>
        <w:bottom w:val="none" w:sz="0" w:space="0" w:color="auto"/>
        <w:right w:val="none" w:sz="0" w:space="0" w:color="auto"/>
      </w:divBdr>
    </w:div>
    <w:div w:id="575478291">
      <w:bodyDiv w:val="1"/>
      <w:marLeft w:val="0"/>
      <w:marRight w:val="0"/>
      <w:marTop w:val="0"/>
      <w:marBottom w:val="0"/>
      <w:divBdr>
        <w:top w:val="none" w:sz="0" w:space="0" w:color="auto"/>
        <w:left w:val="none" w:sz="0" w:space="0" w:color="auto"/>
        <w:bottom w:val="none" w:sz="0" w:space="0" w:color="auto"/>
        <w:right w:val="none" w:sz="0" w:space="0" w:color="auto"/>
      </w:divBdr>
    </w:div>
    <w:div w:id="636450892">
      <w:bodyDiv w:val="1"/>
      <w:marLeft w:val="0"/>
      <w:marRight w:val="0"/>
      <w:marTop w:val="0"/>
      <w:marBottom w:val="0"/>
      <w:divBdr>
        <w:top w:val="none" w:sz="0" w:space="0" w:color="auto"/>
        <w:left w:val="none" w:sz="0" w:space="0" w:color="auto"/>
        <w:bottom w:val="none" w:sz="0" w:space="0" w:color="auto"/>
        <w:right w:val="none" w:sz="0" w:space="0" w:color="auto"/>
      </w:divBdr>
    </w:div>
    <w:div w:id="1202400722">
      <w:bodyDiv w:val="1"/>
      <w:marLeft w:val="0"/>
      <w:marRight w:val="0"/>
      <w:marTop w:val="0"/>
      <w:marBottom w:val="0"/>
      <w:divBdr>
        <w:top w:val="none" w:sz="0" w:space="0" w:color="auto"/>
        <w:left w:val="none" w:sz="0" w:space="0" w:color="auto"/>
        <w:bottom w:val="none" w:sz="0" w:space="0" w:color="auto"/>
        <w:right w:val="none" w:sz="0" w:space="0" w:color="auto"/>
      </w:divBdr>
    </w:div>
    <w:div w:id="1533229703">
      <w:bodyDiv w:val="1"/>
      <w:marLeft w:val="0"/>
      <w:marRight w:val="0"/>
      <w:marTop w:val="0"/>
      <w:marBottom w:val="0"/>
      <w:divBdr>
        <w:top w:val="none" w:sz="0" w:space="0" w:color="auto"/>
        <w:left w:val="none" w:sz="0" w:space="0" w:color="auto"/>
        <w:bottom w:val="none" w:sz="0" w:space="0" w:color="auto"/>
        <w:right w:val="none" w:sz="0" w:space="0" w:color="auto"/>
      </w:divBdr>
    </w:div>
    <w:div w:id="1814983258">
      <w:bodyDiv w:val="1"/>
      <w:marLeft w:val="0"/>
      <w:marRight w:val="0"/>
      <w:marTop w:val="0"/>
      <w:marBottom w:val="0"/>
      <w:divBdr>
        <w:top w:val="none" w:sz="0" w:space="0" w:color="auto"/>
        <w:left w:val="none" w:sz="0" w:space="0" w:color="auto"/>
        <w:bottom w:val="none" w:sz="0" w:space="0" w:color="auto"/>
        <w:right w:val="none" w:sz="0" w:space="0" w:color="auto"/>
      </w:divBdr>
    </w:div>
    <w:div w:id="187492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04EC0-C41C-4D76-99CA-340816A76A9F}">
  <ds:schemaRefs>
    <ds:schemaRef ds:uri="http://schemas.openxmlformats.org/officeDocument/2006/bibliography"/>
  </ds:schemaRefs>
</ds:datastoreItem>
</file>

<file path=customXml/itemProps3.xml><?xml version="1.0" encoding="utf-8"?>
<ds:datastoreItem xmlns:ds="http://schemas.openxmlformats.org/officeDocument/2006/customXml" ds:itemID="{1AAF2B98-AE1D-46CD-9A58-9780D3252EFD}"/>
</file>

<file path=customXml/itemProps4.xml><?xml version="1.0" encoding="utf-8"?>
<ds:datastoreItem xmlns:ds="http://schemas.openxmlformats.org/officeDocument/2006/customXml" ds:itemID="{95F0AEF4-EC91-42EF-9AED-DD9E55DAFA23}"/>
</file>

<file path=customXml/itemProps5.xml><?xml version="1.0" encoding="utf-8"?>
<ds:datastoreItem xmlns:ds="http://schemas.openxmlformats.org/officeDocument/2006/customXml" ds:itemID="{C9C759D2-435E-49DA-9D95-30DACC1AD472}"/>
</file>

<file path=docProps/app.xml><?xml version="1.0" encoding="utf-8"?>
<Properties xmlns="http://schemas.openxmlformats.org/officeDocument/2006/extended-properties" xmlns:vt="http://schemas.openxmlformats.org/officeDocument/2006/docPropsVTypes">
  <Template>Normal</Template>
  <TotalTime>1</TotalTime>
  <Pages>7</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Hoang Diep (QLNH)</dc:creator>
  <cp:keywords/>
  <dc:description/>
  <cp:lastModifiedBy>Vu Quoc Thanh (PC)</cp:lastModifiedBy>
  <cp:revision>2</cp:revision>
  <cp:lastPrinted>2025-12-29T02:53:00Z</cp:lastPrinted>
  <dcterms:created xsi:type="dcterms:W3CDTF">2026-01-07T07:36:00Z</dcterms:created>
  <dcterms:modified xsi:type="dcterms:W3CDTF">2026-01-07T07:36:00Z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E04E81456A5BEF36FB8ED367355F77EC_32</vt:lpwstr>
  </property>
  <property fmtid="{D5CDD505-2E9C-101B-9397-08002B2CF9AE}" pid="3" name="KSOProductBuildVer">
    <vt:lpwstr>3081-11.33.90</vt:lpwstr>
  </property>
</Properties>
</file>