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E53C1" w14:textId="59BCF527" w:rsidR="00C237EB" w:rsidRPr="00D35972" w:rsidRDefault="00C237EB">
      <w:pPr>
        <w:jc w:val="right"/>
        <w:rPr>
          <w:rFonts w:ascii="Times New Roman" w:hAnsi="Times New Roman" w:cs="Times New Roman"/>
          <w:b/>
          <w:bCs/>
          <w:sz w:val="24"/>
          <w:szCs w:val="24"/>
          <w:u w:val="single"/>
          <w:lang w:val="en-GB"/>
        </w:rPr>
      </w:pPr>
      <w:bookmarkStart w:id="0" w:name="_GoBack"/>
      <w:bookmarkEnd w:id="0"/>
      <w:r w:rsidRPr="00D35972">
        <w:rPr>
          <w:rFonts w:ascii="Times New Roman" w:hAnsi="Times New Roman" w:cs="Times New Roman"/>
          <w:b/>
          <w:bCs/>
          <w:sz w:val="24"/>
          <w:szCs w:val="24"/>
          <w:u w:val="single"/>
          <w:lang w:val="en-GB"/>
        </w:rPr>
        <w:t xml:space="preserve">Appendix </w:t>
      </w:r>
      <w:r w:rsidR="00657C24" w:rsidRPr="00D35972">
        <w:rPr>
          <w:rFonts w:ascii="Times New Roman" w:hAnsi="Times New Roman" w:cs="Times New Roman"/>
          <w:b/>
          <w:bCs/>
          <w:sz w:val="24"/>
          <w:szCs w:val="24"/>
          <w:u w:val="single"/>
          <w:lang w:val="en-GB"/>
        </w:rPr>
        <w:t>3</w:t>
      </w:r>
    </w:p>
    <w:p w14:paraId="7877600C" w14:textId="3621DBE8" w:rsidR="004C7A4E" w:rsidRPr="00D35972" w:rsidRDefault="004C7A4E" w:rsidP="00DA51E9">
      <w:pPr>
        <w:jc w:val="both"/>
        <w:rPr>
          <w:rFonts w:ascii="Times New Roman" w:hAnsi="Times New Roman" w:cs="Times New Roman"/>
          <w:b/>
          <w:bCs/>
          <w:sz w:val="24"/>
          <w:szCs w:val="24"/>
          <w:u w:val="single"/>
          <w:lang w:val="en-GB"/>
        </w:rPr>
      </w:pPr>
      <w:r w:rsidRPr="00D35972">
        <w:rPr>
          <w:rFonts w:ascii="Times New Roman" w:hAnsi="Times New Roman" w:cs="Times New Roman"/>
          <w:b/>
          <w:bCs/>
          <w:sz w:val="24"/>
          <w:szCs w:val="24"/>
          <w:u w:val="single"/>
          <w:lang w:val="en-GB"/>
        </w:rPr>
        <w:t xml:space="preserve">(Applicable only to ILAS products </w:t>
      </w:r>
      <w:r w:rsidRPr="00D35972">
        <w:rPr>
          <w:rFonts w:ascii="Times New Roman" w:hAnsi="Times New Roman" w:cs="Times New Roman"/>
          <w:b/>
          <w:sz w:val="24"/>
          <w:szCs w:val="24"/>
          <w:u w:val="single"/>
          <w:lang w:val="en-GB"/>
        </w:rPr>
        <w:t>with</w:t>
      </w:r>
      <w:r w:rsidR="004E22B9" w:rsidRPr="00D35972">
        <w:rPr>
          <w:rFonts w:ascii="Times New Roman" w:hAnsi="Times New Roman" w:cs="Times New Roman"/>
          <w:b/>
          <w:sz w:val="24"/>
          <w:szCs w:val="24"/>
          <w:u w:val="single"/>
          <w:lang w:val="en-GB"/>
        </w:rPr>
        <w:t xml:space="preserve"> a</w:t>
      </w:r>
      <w:r w:rsidR="00602224" w:rsidRPr="00D35972">
        <w:rPr>
          <w:rFonts w:ascii="Times New Roman" w:hAnsi="Times New Roman" w:cs="Times New Roman"/>
          <w:b/>
          <w:sz w:val="24"/>
          <w:szCs w:val="24"/>
          <w:u w:val="single"/>
          <w:lang w:val="en-GB"/>
        </w:rPr>
        <w:t>n embedded</w:t>
      </w:r>
      <w:r w:rsidR="004E22B9" w:rsidRPr="00D35972">
        <w:rPr>
          <w:rFonts w:ascii="Times New Roman" w:hAnsi="Times New Roman" w:cs="Times New Roman"/>
          <w:b/>
          <w:sz w:val="24"/>
          <w:szCs w:val="24"/>
          <w:u w:val="single"/>
          <w:lang w:val="en-GB"/>
        </w:rPr>
        <w:t xml:space="preserve"> high level of insurance protection</w:t>
      </w:r>
      <w:r w:rsidRPr="00D35972">
        <w:rPr>
          <w:rFonts w:ascii="Times New Roman" w:hAnsi="Times New Roman" w:cs="Times New Roman"/>
          <w:b/>
          <w:sz w:val="24"/>
          <w:szCs w:val="24"/>
          <w:u w:val="single"/>
          <w:lang w:val="en-GB"/>
        </w:rPr>
        <w:t>)</w:t>
      </w:r>
    </w:p>
    <w:p w14:paraId="5C2E9DEC" w14:textId="2DE76CB4" w:rsidR="00DA51E9" w:rsidRPr="00D35972" w:rsidRDefault="00DA51E9" w:rsidP="00DA51E9">
      <w:pPr>
        <w:jc w:val="both"/>
        <w:rPr>
          <w:rFonts w:ascii="Times New Roman" w:hAnsi="Times New Roman" w:cs="Times New Roman"/>
          <w:b/>
          <w:bCs/>
          <w:sz w:val="24"/>
          <w:szCs w:val="24"/>
          <w:u w:val="single"/>
          <w:lang w:val="en-GB"/>
        </w:rPr>
      </w:pPr>
      <w:r w:rsidRPr="00D35972">
        <w:rPr>
          <w:rFonts w:ascii="Times New Roman" w:hAnsi="Times New Roman" w:cs="Times New Roman"/>
          <w:b/>
          <w:bCs/>
          <w:sz w:val="24"/>
          <w:szCs w:val="24"/>
          <w:u w:val="single"/>
          <w:lang w:val="en-GB"/>
        </w:rPr>
        <w:t xml:space="preserve">Supplementary Sheet of Benefit Illustration Statement </w:t>
      </w:r>
    </w:p>
    <w:p w14:paraId="036D3C9B" w14:textId="5AAB437A" w:rsidR="00DA51E9" w:rsidRPr="00D35972" w:rsidRDefault="00DA51E9" w:rsidP="00DA51E9">
      <w:pPr>
        <w:jc w:val="both"/>
        <w:rPr>
          <w:rFonts w:ascii="Times New Roman" w:hAnsi="Times New Roman" w:cs="Times New Roman"/>
          <w:b/>
          <w:i/>
          <w:sz w:val="24"/>
          <w:szCs w:val="24"/>
          <w:lang w:val="en-GB"/>
        </w:rPr>
      </w:pPr>
      <w:r w:rsidRPr="00D35972">
        <w:rPr>
          <w:rFonts w:ascii="Times New Roman" w:hAnsi="Times New Roman" w:cs="Times New Roman"/>
          <w:b/>
          <w:bCs/>
          <w:i/>
          <w:sz w:val="24"/>
          <w:szCs w:val="24"/>
          <w:lang w:val="en-GB"/>
        </w:rPr>
        <w:t>Note to customers: The purpose of this Supplementary Sheet is to illustrate the effect of policy charges on the amount available for investment</w:t>
      </w:r>
      <w:r w:rsidR="00591355" w:rsidRPr="00D35972">
        <w:rPr>
          <w:rFonts w:ascii="Times New Roman" w:hAnsi="Times New Roman" w:cs="Times New Roman"/>
          <w:b/>
          <w:bCs/>
          <w:i/>
          <w:sz w:val="24"/>
          <w:szCs w:val="24"/>
          <w:lang w:val="en-GB"/>
        </w:rPr>
        <w:t>. Please consider this carefully before you decide whether or not to proceed with taking</w:t>
      </w:r>
      <w:r w:rsidRPr="00D35972">
        <w:rPr>
          <w:rFonts w:ascii="Times New Roman" w:hAnsi="Times New Roman" w:cs="Times New Roman"/>
          <w:b/>
          <w:bCs/>
          <w:i/>
          <w:sz w:val="24"/>
          <w:szCs w:val="24"/>
          <w:lang w:val="en-GB"/>
        </w:rPr>
        <w:t xml:space="preserve"> out this ILAS policy.</w:t>
      </w:r>
    </w:p>
    <w:p w14:paraId="10BABFEF" w14:textId="77777777" w:rsidR="00DA51E9" w:rsidRPr="00D35972" w:rsidRDefault="00DA51E9" w:rsidP="00DA51E9">
      <w:pPr>
        <w:jc w:val="both"/>
        <w:rPr>
          <w:rFonts w:ascii="Times New Roman" w:hAnsi="Times New Roman" w:cs="Times New Roman"/>
          <w:b/>
          <w:bCs/>
          <w:sz w:val="24"/>
          <w:szCs w:val="24"/>
          <w:lang w:val="en-GB"/>
        </w:rPr>
      </w:pPr>
    </w:p>
    <w:p w14:paraId="6761DB16" w14:textId="77777777" w:rsidR="00DA51E9" w:rsidRPr="00D35972" w:rsidRDefault="00DA51E9" w:rsidP="00DA51E9">
      <w:pPr>
        <w:jc w:val="both"/>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 xml:space="preserve">Basic Plan – Supplementary Illustration on the Effect of Policy Charges on the Amount Available for Investment </w:t>
      </w:r>
    </w:p>
    <w:p w14:paraId="301EBBBA" w14:textId="1F687B1E" w:rsidR="00DA51E9" w:rsidRPr="00D35972" w:rsidRDefault="00DA51E9" w:rsidP="00DA51E9">
      <w:pPr>
        <w:jc w:val="both"/>
        <w:rPr>
          <w:rFonts w:ascii="Times New Roman" w:hAnsi="Times New Roman" w:cs="Times New Roman"/>
          <w:sz w:val="24"/>
          <w:szCs w:val="24"/>
          <w:lang w:val="en-GB"/>
        </w:rPr>
      </w:pPr>
      <w:bookmarkStart w:id="1" w:name="_Hlk79135605"/>
      <w:bookmarkStart w:id="2" w:name="_Hlk79057621"/>
      <w:r w:rsidRPr="00D35972">
        <w:rPr>
          <w:rFonts w:ascii="Times New Roman" w:hAnsi="Times New Roman" w:cs="Times New Roman"/>
          <w:sz w:val="24"/>
          <w:szCs w:val="24"/>
          <w:lang w:val="en-GB"/>
        </w:rPr>
        <w:t xml:space="preserve">The policy charges paid to the Company (e.g. upfront charge, ongoing platform fee, cost of insurance, etc.) will reduce the amount of premiums available for investment under your ILAS policy.    </w:t>
      </w:r>
      <w:r w:rsidR="00393667" w:rsidRPr="00D35972">
        <w:rPr>
          <w:rFonts w:ascii="Times New Roman" w:hAnsi="Times New Roman" w:cs="Times New Roman"/>
          <w:sz w:val="24"/>
          <w:szCs w:val="24"/>
          <w:lang w:val="en-GB"/>
        </w:rPr>
        <w:t>Y</w:t>
      </w:r>
      <w:r w:rsidRPr="00D35972">
        <w:rPr>
          <w:rFonts w:ascii="Times New Roman" w:hAnsi="Times New Roman" w:cs="Times New Roman"/>
          <w:sz w:val="24"/>
          <w:szCs w:val="24"/>
          <w:lang w:val="en-GB"/>
        </w:rPr>
        <w:t>our ILAS policy provides a</w:t>
      </w:r>
      <w:r w:rsidR="00602224" w:rsidRPr="00D35972">
        <w:rPr>
          <w:rFonts w:ascii="Times New Roman" w:hAnsi="Times New Roman" w:cs="Times New Roman"/>
          <w:sz w:val="24"/>
          <w:szCs w:val="24"/>
          <w:lang w:val="en-GB"/>
        </w:rPr>
        <w:t>n embedded</w:t>
      </w:r>
      <w:r w:rsidRPr="00D35972">
        <w:rPr>
          <w:rFonts w:ascii="Times New Roman" w:hAnsi="Times New Roman" w:cs="Times New Roman"/>
          <w:sz w:val="24"/>
          <w:szCs w:val="24"/>
          <w:lang w:val="en-GB"/>
        </w:rPr>
        <w:t xml:space="preserve"> high level of death benefits</w:t>
      </w:r>
      <w:r w:rsidR="00393667"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 xml:space="preserve"> </w:t>
      </w:r>
      <w:r w:rsidR="00393667" w:rsidRPr="00D35972">
        <w:rPr>
          <w:rFonts w:ascii="Times New Roman" w:hAnsi="Times New Roman" w:cs="Times New Roman"/>
          <w:sz w:val="24"/>
          <w:szCs w:val="24"/>
          <w:lang w:val="en-GB"/>
        </w:rPr>
        <w:t>T</w:t>
      </w:r>
      <w:r w:rsidRPr="00D35972">
        <w:rPr>
          <w:rFonts w:ascii="Times New Roman" w:hAnsi="Times New Roman" w:cs="Times New Roman"/>
          <w:sz w:val="24"/>
          <w:szCs w:val="24"/>
          <w:lang w:val="en-GB"/>
        </w:rPr>
        <w:t>he</w:t>
      </w:r>
      <w:r w:rsidR="00393667" w:rsidRPr="00D35972">
        <w:rPr>
          <w:rFonts w:ascii="Times New Roman" w:hAnsi="Times New Roman" w:cs="Times New Roman"/>
          <w:sz w:val="24"/>
          <w:szCs w:val="24"/>
          <w:lang w:val="en-GB"/>
        </w:rPr>
        <w:t xml:space="preserve"> policy charge for the cost of insurance</w:t>
      </w:r>
      <w:r w:rsidRPr="00D35972">
        <w:rPr>
          <w:rFonts w:ascii="Times New Roman" w:hAnsi="Times New Roman" w:cs="Times New Roman"/>
          <w:sz w:val="24"/>
          <w:szCs w:val="24"/>
          <w:lang w:val="en-GB"/>
        </w:rPr>
        <w:t xml:space="preserve"> </w:t>
      </w:r>
      <w:r w:rsidR="00393667" w:rsidRPr="00D35972">
        <w:rPr>
          <w:rFonts w:ascii="Times New Roman" w:hAnsi="Times New Roman" w:cs="Times New Roman"/>
          <w:sz w:val="24"/>
          <w:szCs w:val="24"/>
          <w:lang w:val="en-GB"/>
        </w:rPr>
        <w:t xml:space="preserve">reflects this </w:t>
      </w:r>
      <w:r w:rsidR="00602224" w:rsidRPr="00D35972">
        <w:rPr>
          <w:rFonts w:ascii="Times New Roman" w:hAnsi="Times New Roman" w:cs="Times New Roman"/>
          <w:sz w:val="24"/>
          <w:szCs w:val="24"/>
          <w:lang w:val="en-GB"/>
        </w:rPr>
        <w:t xml:space="preserve">embedded </w:t>
      </w:r>
      <w:r w:rsidR="00393667" w:rsidRPr="00D35972">
        <w:rPr>
          <w:rFonts w:ascii="Times New Roman" w:hAnsi="Times New Roman" w:cs="Times New Roman"/>
          <w:sz w:val="24"/>
          <w:szCs w:val="24"/>
          <w:lang w:val="en-GB"/>
        </w:rPr>
        <w:t>high l</w:t>
      </w:r>
      <w:r w:rsidR="00485BCC" w:rsidRPr="00D35972">
        <w:rPr>
          <w:rFonts w:ascii="Times New Roman" w:hAnsi="Times New Roman" w:cs="Times New Roman"/>
          <w:sz w:val="24"/>
          <w:szCs w:val="24"/>
          <w:lang w:val="en-GB"/>
        </w:rPr>
        <w:t>evel of death benefits. T</w:t>
      </w:r>
      <w:r w:rsidR="00393667" w:rsidRPr="00D35972">
        <w:rPr>
          <w:rFonts w:ascii="Times New Roman" w:hAnsi="Times New Roman" w:cs="Times New Roman"/>
          <w:sz w:val="24"/>
          <w:szCs w:val="24"/>
          <w:lang w:val="en-GB"/>
        </w:rPr>
        <w:t>he policy charge for the cost of insurance may increase as you get older</w:t>
      </w:r>
      <w:r w:rsidR="00BC6AFE" w:rsidRPr="00D35972">
        <w:rPr>
          <w:rFonts w:ascii="Times New Roman" w:hAnsi="Times New Roman" w:cs="Times New Roman"/>
          <w:sz w:val="24"/>
          <w:szCs w:val="24"/>
          <w:lang w:val="en-GB"/>
        </w:rPr>
        <w:t xml:space="preserve"> or when the performance of your investment is poor</w:t>
      </w:r>
      <w:r w:rsidR="00393667" w:rsidRPr="00D35972">
        <w:rPr>
          <w:rFonts w:ascii="Times New Roman" w:hAnsi="Times New Roman" w:cs="Times New Roman"/>
          <w:sz w:val="24"/>
          <w:szCs w:val="24"/>
          <w:lang w:val="en-GB"/>
        </w:rPr>
        <w:t xml:space="preserve"> (and this may further reduce the amount of </w:t>
      </w:r>
      <w:r w:rsidR="00211DD8" w:rsidRPr="00D35972">
        <w:rPr>
          <w:rFonts w:ascii="Times New Roman" w:hAnsi="Times New Roman" w:cs="Times New Roman"/>
          <w:sz w:val="24"/>
          <w:szCs w:val="24"/>
          <w:lang w:val="en-GB"/>
        </w:rPr>
        <w:t xml:space="preserve">your </w:t>
      </w:r>
      <w:r w:rsidR="00393667" w:rsidRPr="00D35972">
        <w:rPr>
          <w:rFonts w:ascii="Times New Roman" w:hAnsi="Times New Roman" w:cs="Times New Roman"/>
          <w:sz w:val="24"/>
          <w:szCs w:val="24"/>
          <w:lang w:val="en-GB"/>
        </w:rPr>
        <w:t>premium</w:t>
      </w:r>
      <w:r w:rsidR="004A332F" w:rsidRPr="00D35972">
        <w:rPr>
          <w:rFonts w:ascii="Times New Roman" w:hAnsi="Times New Roman" w:cs="Times New Roman"/>
          <w:sz w:val="24"/>
          <w:szCs w:val="24"/>
          <w:lang w:val="en-GB"/>
        </w:rPr>
        <w:t>s</w:t>
      </w:r>
      <w:r w:rsidR="00211DD8" w:rsidRPr="00D35972">
        <w:rPr>
          <w:rFonts w:ascii="Times New Roman" w:hAnsi="Times New Roman" w:cs="Times New Roman"/>
          <w:sz w:val="24"/>
          <w:szCs w:val="24"/>
          <w:lang w:val="en-GB"/>
        </w:rPr>
        <w:t xml:space="preserve"> which is </w:t>
      </w:r>
      <w:r w:rsidR="00393667" w:rsidRPr="00D35972">
        <w:rPr>
          <w:rFonts w:ascii="Times New Roman" w:hAnsi="Times New Roman" w:cs="Times New Roman"/>
          <w:sz w:val="24"/>
          <w:szCs w:val="24"/>
          <w:lang w:val="en-GB"/>
        </w:rPr>
        <w:t>available for investment</w:t>
      </w:r>
      <w:r w:rsidR="00211DD8"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w:t>
      </w:r>
    </w:p>
    <w:p w14:paraId="26149528" w14:textId="4CD2B315" w:rsidR="00DA51E9" w:rsidRPr="00D35972" w:rsidRDefault="00DA51E9" w:rsidP="00DA51E9">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To illustrate the net amount of premiums available for investment after deducting all the applicable charges,</w:t>
      </w:r>
      <w:r w:rsidRPr="00D35972" w:rsidDel="00C063BF">
        <w:rPr>
          <w:rFonts w:ascii="Times New Roman" w:hAnsi="Times New Roman" w:cs="Times New Roman"/>
          <w:sz w:val="24"/>
          <w:szCs w:val="24"/>
          <w:lang w:val="en-GB"/>
        </w:rPr>
        <w:t xml:space="preserve"> </w:t>
      </w:r>
      <w:r w:rsidRPr="00D35972">
        <w:rPr>
          <w:rFonts w:ascii="Times New Roman" w:hAnsi="Times New Roman" w:cs="Times New Roman"/>
          <w:sz w:val="24"/>
          <w:szCs w:val="24"/>
          <w:lang w:val="en-GB"/>
        </w:rPr>
        <w:t>a Net Rate of Return</w:t>
      </w:r>
      <w:r w:rsidR="00200CFD" w:rsidRPr="00D35972">
        <w:rPr>
          <w:rFonts w:ascii="Times New Roman" w:hAnsi="Times New Roman" w:cs="Times New Roman"/>
          <w:sz w:val="24"/>
          <w:szCs w:val="24"/>
          <w:vertAlign w:val="superscript"/>
          <w:lang w:val="en-GB"/>
        </w:rPr>
        <w:t>1</w:t>
      </w:r>
      <w:r w:rsidRPr="00D35972">
        <w:rPr>
          <w:rFonts w:ascii="Times New Roman" w:hAnsi="Times New Roman" w:cs="Times New Roman"/>
          <w:sz w:val="24"/>
          <w:szCs w:val="24"/>
          <w:lang w:val="en-GB"/>
        </w:rPr>
        <w:t xml:space="preserve"> of 3% per annum is assumed</w:t>
      </w:r>
      <w:r w:rsidR="00211DD8" w:rsidRPr="00D35972">
        <w:rPr>
          <w:rFonts w:ascii="Times New Roman" w:hAnsi="Times New Roman" w:cs="Times New Roman"/>
          <w:sz w:val="24"/>
          <w:szCs w:val="24"/>
          <w:lang w:val="en-GB"/>
        </w:rPr>
        <w:t xml:space="preserve"> in the following illustration</w:t>
      </w:r>
      <w:r w:rsidRPr="00D35972">
        <w:rPr>
          <w:rFonts w:ascii="Times New Roman" w:hAnsi="Times New Roman" w:cs="Times New Roman"/>
          <w:sz w:val="24"/>
          <w:szCs w:val="24"/>
          <w:lang w:val="en-GB"/>
        </w:rPr>
        <w:t>.  Given that the actual performance of the underlying/reference fund(s) may be higher or lower than the assumed Net Rate of Return</w:t>
      </w:r>
      <w:r w:rsidR="00E017C5" w:rsidRPr="00D35972">
        <w:rPr>
          <w:rFonts w:ascii="Times New Roman" w:hAnsi="Times New Roman" w:cs="Times New Roman"/>
          <w:sz w:val="24"/>
          <w:szCs w:val="24"/>
          <w:vertAlign w:val="superscript"/>
          <w:lang w:val="en-GB"/>
        </w:rPr>
        <w:t>1</w:t>
      </w:r>
      <w:r w:rsidRPr="00D35972">
        <w:rPr>
          <w:rFonts w:ascii="Times New Roman" w:hAnsi="Times New Roman" w:cs="Times New Roman"/>
          <w:sz w:val="24"/>
          <w:szCs w:val="24"/>
          <w:lang w:val="en-GB"/>
        </w:rPr>
        <w:t xml:space="preserve"> of 3%, </w:t>
      </w:r>
      <w:r w:rsidRPr="00D35972">
        <w:rPr>
          <w:rFonts w:ascii="Times New Roman" w:hAnsi="Times New Roman" w:cs="Times New Roman"/>
          <w:sz w:val="24"/>
          <w:u w:val="single"/>
          <w:lang w:val="en-GB"/>
        </w:rPr>
        <w:t>the actual</w:t>
      </w:r>
      <w:r w:rsidR="00211DD8" w:rsidRPr="00D35972">
        <w:rPr>
          <w:rFonts w:ascii="Times New Roman" w:hAnsi="Times New Roman" w:cs="Times New Roman"/>
          <w:sz w:val="24"/>
          <w:u w:val="single"/>
          <w:lang w:val="en-GB"/>
        </w:rPr>
        <w:t xml:space="preserve"> cost of insurance</w:t>
      </w:r>
      <w:r w:rsidRPr="00D35972">
        <w:rPr>
          <w:rFonts w:ascii="Times New Roman" w:hAnsi="Times New Roman" w:cs="Times New Roman"/>
          <w:sz w:val="24"/>
          <w:u w:val="single"/>
          <w:lang w:val="en-GB"/>
        </w:rPr>
        <w:t xml:space="preserve"> and the fees and charges payable </w:t>
      </w:r>
      <w:r w:rsidRPr="00D35972">
        <w:rPr>
          <w:rFonts w:ascii="Times New Roman" w:hAnsi="Times New Roman" w:cs="Times New Roman"/>
          <w:sz w:val="24"/>
          <w:szCs w:val="24"/>
          <w:u w:val="single"/>
          <w:lang w:val="en-GB"/>
        </w:rPr>
        <w:t>may</w:t>
      </w:r>
      <w:r w:rsidRPr="00D35972">
        <w:rPr>
          <w:rFonts w:ascii="Times New Roman" w:hAnsi="Times New Roman" w:cs="Times New Roman"/>
          <w:sz w:val="24"/>
          <w:u w:val="single"/>
          <w:lang w:val="en-GB"/>
        </w:rPr>
        <w:t xml:space="preserve"> be different</w:t>
      </w:r>
      <w:r w:rsidRPr="00D35972">
        <w:rPr>
          <w:rFonts w:ascii="Times New Roman" w:hAnsi="Times New Roman" w:cs="Times New Roman"/>
          <w:sz w:val="24"/>
          <w:szCs w:val="24"/>
          <w:lang w:val="en-GB"/>
        </w:rPr>
        <w:t xml:space="preserve">.  Also, early surrender/withdrawal charge and underlying fund charges (e.g. management fee and performance fee) are excluded from this illustration.  </w:t>
      </w:r>
    </w:p>
    <w:bookmarkEnd w:id="1"/>
    <w:p w14:paraId="7EAAD70D" w14:textId="77777777" w:rsidR="00DA51E9" w:rsidRPr="00D35972" w:rsidRDefault="00DA51E9" w:rsidP="00DA51E9">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Policy Currency:</w:t>
      </w:r>
      <w:r w:rsidRPr="00D35972">
        <w:rPr>
          <w:rFonts w:ascii="Times New Roman" w:hAnsi="Times New Roman" w:cs="Times New Roman"/>
          <w:sz w:val="24"/>
          <w:szCs w:val="24"/>
          <w:lang w:val="en-GB"/>
        </w:rPr>
        <w:tab/>
      </w:r>
      <w:r w:rsidRPr="00D35972">
        <w:rPr>
          <w:rFonts w:ascii="Times New Roman" w:hAnsi="Times New Roman" w:cs="Times New Roman"/>
          <w:sz w:val="24"/>
          <w:szCs w:val="24"/>
          <w:lang w:val="en-GB"/>
        </w:rPr>
        <w:tab/>
        <w:t>HK$</w:t>
      </w:r>
    </w:p>
    <w:bookmarkEnd w:id="2"/>
    <w:p w14:paraId="44680AFF" w14:textId="77777777" w:rsidR="001852D0" w:rsidRPr="00D35972" w:rsidRDefault="001852D0" w:rsidP="001852D0">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Initial Sum Assured:</w:t>
      </w:r>
      <w:r w:rsidRPr="00D35972">
        <w:rPr>
          <w:rFonts w:ascii="Times New Roman" w:hAnsi="Times New Roman" w:cs="Times New Roman"/>
          <w:sz w:val="24"/>
          <w:szCs w:val="24"/>
          <w:lang w:val="en-GB"/>
        </w:rPr>
        <w:tab/>
      </w:r>
      <w:r w:rsidRPr="00D35972">
        <w:rPr>
          <w:rFonts w:ascii="Times New Roman" w:hAnsi="Times New Roman" w:cs="Times New Roman"/>
          <w:sz w:val="24"/>
          <w:szCs w:val="24"/>
          <w:lang w:val="en-GB"/>
        </w:rPr>
        <w:tab/>
        <w:t>9,999,999</w:t>
      </w:r>
    </w:p>
    <w:tbl>
      <w:tblPr>
        <w:tblStyle w:val="TableGrid"/>
        <w:tblW w:w="9355" w:type="dxa"/>
        <w:tblLayout w:type="fixed"/>
        <w:tblLook w:val="04A0" w:firstRow="1" w:lastRow="0" w:firstColumn="1" w:lastColumn="0" w:noHBand="0" w:noVBand="1"/>
      </w:tblPr>
      <w:tblGrid>
        <w:gridCol w:w="805"/>
        <w:gridCol w:w="1530"/>
        <w:gridCol w:w="1260"/>
        <w:gridCol w:w="1260"/>
        <w:gridCol w:w="1260"/>
        <w:gridCol w:w="1350"/>
        <w:gridCol w:w="1890"/>
      </w:tblGrid>
      <w:tr w:rsidR="001852D0" w:rsidRPr="00D35972" w14:paraId="33232B3E" w14:textId="77777777" w:rsidTr="006E7B81">
        <w:trPr>
          <w:trHeight w:val="20"/>
          <w:tblHeader/>
        </w:trPr>
        <w:tc>
          <w:tcPr>
            <w:tcW w:w="805" w:type="dxa"/>
            <w:vMerge w:val="restart"/>
          </w:tcPr>
          <w:p w14:paraId="667ABFA9"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Policy Year</w:t>
            </w:r>
          </w:p>
        </w:tc>
        <w:tc>
          <w:tcPr>
            <w:tcW w:w="1530" w:type="dxa"/>
            <w:vMerge w:val="restart"/>
          </w:tcPr>
          <w:p w14:paraId="0E17AD3C"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Premiums Paid in the Policy Year</w:t>
            </w:r>
          </w:p>
        </w:tc>
        <w:tc>
          <w:tcPr>
            <w:tcW w:w="7020" w:type="dxa"/>
            <w:gridSpan w:val="5"/>
          </w:tcPr>
          <w:p w14:paraId="3D5D8D6C"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Assuming Net Rate of Return</w:t>
            </w:r>
            <w:r w:rsidRPr="00D35972">
              <w:rPr>
                <w:rStyle w:val="FootnoteReference"/>
                <w:rFonts w:ascii="Times New Roman" w:hAnsi="Times New Roman" w:cs="Times New Roman"/>
                <w:lang w:val="en-GB"/>
              </w:rPr>
              <w:footnoteReference w:id="2"/>
            </w:r>
            <w:r w:rsidRPr="00D35972">
              <w:rPr>
                <w:rFonts w:ascii="Times New Roman" w:hAnsi="Times New Roman" w:cs="Times New Roman"/>
                <w:lang w:val="en-GB"/>
              </w:rPr>
              <w:t xml:space="preserve"> of 3% p.a.</w:t>
            </w:r>
          </w:p>
          <w:p w14:paraId="49072BAB"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 xml:space="preserve"> (for illustration only)</w:t>
            </w:r>
          </w:p>
        </w:tc>
      </w:tr>
      <w:tr w:rsidR="001852D0" w:rsidRPr="00D35972" w14:paraId="3A99C11E" w14:textId="77777777" w:rsidTr="006E7B81">
        <w:trPr>
          <w:trHeight w:val="252"/>
          <w:tblHeader/>
        </w:trPr>
        <w:tc>
          <w:tcPr>
            <w:tcW w:w="805" w:type="dxa"/>
            <w:vMerge/>
          </w:tcPr>
          <w:p w14:paraId="673EC77B" w14:textId="77777777" w:rsidR="001852D0" w:rsidRPr="00D35972" w:rsidRDefault="001852D0" w:rsidP="00D35972">
            <w:pPr>
              <w:jc w:val="center"/>
              <w:rPr>
                <w:rFonts w:ascii="Times New Roman" w:hAnsi="Times New Roman" w:cs="Times New Roman"/>
                <w:lang w:val="en-GB"/>
              </w:rPr>
            </w:pPr>
          </w:p>
        </w:tc>
        <w:tc>
          <w:tcPr>
            <w:tcW w:w="1530" w:type="dxa"/>
            <w:vMerge/>
          </w:tcPr>
          <w:p w14:paraId="6E77B157" w14:textId="77777777" w:rsidR="001852D0" w:rsidRPr="00D35972" w:rsidRDefault="001852D0" w:rsidP="00D35972">
            <w:pPr>
              <w:jc w:val="center"/>
              <w:rPr>
                <w:rFonts w:ascii="Times New Roman" w:hAnsi="Times New Roman" w:cs="Times New Roman"/>
                <w:lang w:val="en-GB"/>
              </w:rPr>
            </w:pPr>
          </w:p>
        </w:tc>
        <w:tc>
          <w:tcPr>
            <w:tcW w:w="2520" w:type="dxa"/>
            <w:gridSpan w:val="2"/>
          </w:tcPr>
          <w:p w14:paraId="00DB59E2" w14:textId="42446D7F"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Platform Fees</w:t>
            </w:r>
          </w:p>
        </w:tc>
        <w:tc>
          <w:tcPr>
            <w:tcW w:w="1260" w:type="dxa"/>
            <w:vMerge w:val="restart"/>
          </w:tcPr>
          <w:p w14:paraId="7A13EF91"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 xml:space="preserve">Cost of Insurance </w:t>
            </w:r>
          </w:p>
        </w:tc>
        <w:tc>
          <w:tcPr>
            <w:tcW w:w="1350" w:type="dxa"/>
            <w:vMerge w:val="restart"/>
          </w:tcPr>
          <w:p w14:paraId="69DA7DEB"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Bonuses</w:t>
            </w:r>
          </w:p>
          <w:p w14:paraId="7E1D897E"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(if applicable)</w:t>
            </w:r>
          </w:p>
        </w:tc>
        <w:tc>
          <w:tcPr>
            <w:tcW w:w="1890" w:type="dxa"/>
            <w:vMerge w:val="restart"/>
          </w:tcPr>
          <w:p w14:paraId="4E30A0E8"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Net Amount of Premiums Available for Investment</w:t>
            </w:r>
          </w:p>
        </w:tc>
      </w:tr>
      <w:tr w:rsidR="001852D0" w:rsidRPr="00D35972" w14:paraId="4645EEB8" w14:textId="77777777" w:rsidTr="006E7B81">
        <w:trPr>
          <w:trHeight w:val="251"/>
          <w:tblHeader/>
        </w:trPr>
        <w:tc>
          <w:tcPr>
            <w:tcW w:w="805" w:type="dxa"/>
            <w:vMerge/>
          </w:tcPr>
          <w:p w14:paraId="379277C3" w14:textId="77777777" w:rsidR="001852D0" w:rsidRPr="00D35972" w:rsidRDefault="001852D0" w:rsidP="00D35972">
            <w:pPr>
              <w:jc w:val="center"/>
              <w:rPr>
                <w:rFonts w:ascii="Times New Roman" w:hAnsi="Times New Roman" w:cs="Times New Roman"/>
                <w:lang w:val="en-GB"/>
              </w:rPr>
            </w:pPr>
          </w:p>
        </w:tc>
        <w:tc>
          <w:tcPr>
            <w:tcW w:w="1530" w:type="dxa"/>
            <w:vMerge/>
            <w:tcBorders>
              <w:bottom w:val="single" w:sz="4" w:space="0" w:color="auto"/>
            </w:tcBorders>
          </w:tcPr>
          <w:p w14:paraId="090941D8" w14:textId="77777777" w:rsidR="001852D0" w:rsidRPr="00D35972" w:rsidRDefault="001852D0" w:rsidP="00D35972">
            <w:pPr>
              <w:jc w:val="center"/>
              <w:rPr>
                <w:rFonts w:ascii="Times New Roman" w:hAnsi="Times New Roman" w:cs="Times New Roman"/>
                <w:lang w:val="en-GB"/>
              </w:rPr>
            </w:pPr>
          </w:p>
        </w:tc>
        <w:tc>
          <w:tcPr>
            <w:tcW w:w="1260" w:type="dxa"/>
          </w:tcPr>
          <w:p w14:paraId="432FB251"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Upfront</w:t>
            </w:r>
          </w:p>
          <w:p w14:paraId="17D8A5C5"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Charge</w:t>
            </w:r>
          </w:p>
        </w:tc>
        <w:tc>
          <w:tcPr>
            <w:tcW w:w="1260" w:type="dxa"/>
          </w:tcPr>
          <w:p w14:paraId="6D5C2FF6"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 xml:space="preserve">Ongoing platform fee </w:t>
            </w:r>
          </w:p>
        </w:tc>
        <w:tc>
          <w:tcPr>
            <w:tcW w:w="1260" w:type="dxa"/>
            <w:vMerge/>
          </w:tcPr>
          <w:p w14:paraId="04A8CF75" w14:textId="77777777" w:rsidR="001852D0" w:rsidRPr="00D35972" w:rsidRDefault="001852D0" w:rsidP="00D35972">
            <w:pPr>
              <w:jc w:val="center"/>
              <w:rPr>
                <w:rFonts w:ascii="Times New Roman" w:hAnsi="Times New Roman" w:cs="Times New Roman"/>
                <w:lang w:val="en-GB"/>
              </w:rPr>
            </w:pPr>
          </w:p>
        </w:tc>
        <w:tc>
          <w:tcPr>
            <w:tcW w:w="1350" w:type="dxa"/>
            <w:vMerge/>
          </w:tcPr>
          <w:p w14:paraId="5B2B5BF2" w14:textId="77777777" w:rsidR="001852D0" w:rsidRPr="00D35972" w:rsidRDefault="001852D0" w:rsidP="00D35972">
            <w:pPr>
              <w:jc w:val="center"/>
              <w:rPr>
                <w:rFonts w:ascii="Times New Roman" w:hAnsi="Times New Roman" w:cs="Times New Roman"/>
                <w:lang w:val="en-GB"/>
              </w:rPr>
            </w:pPr>
          </w:p>
        </w:tc>
        <w:tc>
          <w:tcPr>
            <w:tcW w:w="1890" w:type="dxa"/>
            <w:vMerge/>
          </w:tcPr>
          <w:p w14:paraId="297345B5" w14:textId="77777777" w:rsidR="001852D0" w:rsidRPr="00D35972" w:rsidRDefault="001852D0" w:rsidP="00D35972">
            <w:pPr>
              <w:jc w:val="center"/>
              <w:rPr>
                <w:rFonts w:ascii="Times New Roman" w:hAnsi="Times New Roman" w:cs="Times New Roman"/>
                <w:lang w:val="en-GB"/>
              </w:rPr>
            </w:pPr>
          </w:p>
        </w:tc>
      </w:tr>
      <w:tr w:rsidR="001852D0" w:rsidRPr="00D35972" w14:paraId="5A775B30" w14:textId="77777777" w:rsidTr="006E7B81">
        <w:trPr>
          <w:trHeight w:val="20"/>
          <w:tblHeader/>
        </w:trPr>
        <w:tc>
          <w:tcPr>
            <w:tcW w:w="805" w:type="dxa"/>
            <w:vMerge/>
            <w:tcBorders>
              <w:bottom w:val="single" w:sz="4" w:space="0" w:color="auto"/>
            </w:tcBorders>
          </w:tcPr>
          <w:p w14:paraId="03E3EB01" w14:textId="77777777" w:rsidR="001852D0" w:rsidRPr="00D35972" w:rsidRDefault="001852D0" w:rsidP="00D35972">
            <w:pPr>
              <w:jc w:val="center"/>
              <w:rPr>
                <w:rFonts w:ascii="Times New Roman" w:hAnsi="Times New Roman" w:cs="Times New Roman"/>
                <w:lang w:val="en-GB"/>
              </w:rPr>
            </w:pPr>
          </w:p>
        </w:tc>
        <w:tc>
          <w:tcPr>
            <w:tcW w:w="1530" w:type="dxa"/>
            <w:tcBorders>
              <w:bottom w:val="single" w:sz="4" w:space="0" w:color="auto"/>
            </w:tcBorders>
          </w:tcPr>
          <w:p w14:paraId="59BB36E4" w14:textId="77777777" w:rsidR="001852D0" w:rsidRPr="00D35972" w:rsidDel="00191BB4" w:rsidRDefault="001852D0" w:rsidP="00D35972">
            <w:pPr>
              <w:jc w:val="center"/>
              <w:rPr>
                <w:rFonts w:ascii="Times New Roman" w:hAnsi="Times New Roman" w:cs="Times New Roman"/>
                <w:lang w:val="en-GB"/>
              </w:rPr>
            </w:pPr>
            <w:r w:rsidRPr="00D35972">
              <w:rPr>
                <w:rFonts w:ascii="Times New Roman" w:hAnsi="Times New Roman" w:cs="Times New Roman"/>
                <w:lang w:val="en-GB"/>
              </w:rPr>
              <w:t>(A)</w:t>
            </w:r>
          </w:p>
        </w:tc>
        <w:tc>
          <w:tcPr>
            <w:tcW w:w="1260" w:type="dxa"/>
            <w:tcBorders>
              <w:bottom w:val="single" w:sz="4" w:space="0" w:color="auto"/>
            </w:tcBorders>
          </w:tcPr>
          <w:p w14:paraId="7E35A523"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(B)</w:t>
            </w:r>
          </w:p>
        </w:tc>
        <w:tc>
          <w:tcPr>
            <w:tcW w:w="1260" w:type="dxa"/>
            <w:tcBorders>
              <w:bottom w:val="single" w:sz="4" w:space="0" w:color="auto"/>
            </w:tcBorders>
          </w:tcPr>
          <w:p w14:paraId="6B0D2786"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(C)</w:t>
            </w:r>
          </w:p>
        </w:tc>
        <w:tc>
          <w:tcPr>
            <w:tcW w:w="1260" w:type="dxa"/>
            <w:tcBorders>
              <w:bottom w:val="single" w:sz="4" w:space="0" w:color="auto"/>
            </w:tcBorders>
          </w:tcPr>
          <w:p w14:paraId="72B22A99"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(D)</w:t>
            </w:r>
          </w:p>
        </w:tc>
        <w:tc>
          <w:tcPr>
            <w:tcW w:w="1350" w:type="dxa"/>
            <w:tcBorders>
              <w:bottom w:val="single" w:sz="4" w:space="0" w:color="auto"/>
            </w:tcBorders>
          </w:tcPr>
          <w:p w14:paraId="38193794"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(E)</w:t>
            </w:r>
          </w:p>
        </w:tc>
        <w:tc>
          <w:tcPr>
            <w:tcW w:w="1890" w:type="dxa"/>
            <w:tcBorders>
              <w:bottom w:val="single" w:sz="4" w:space="0" w:color="auto"/>
            </w:tcBorders>
          </w:tcPr>
          <w:p w14:paraId="3A75F651" w14:textId="3D64C088" w:rsidR="001852D0" w:rsidRPr="00D35972" w:rsidDel="00FD1BCE" w:rsidRDefault="001852D0" w:rsidP="00D35972">
            <w:pPr>
              <w:jc w:val="center"/>
              <w:rPr>
                <w:rFonts w:ascii="Times New Roman" w:hAnsi="Times New Roman" w:cs="Times New Roman"/>
                <w:lang w:val="en-GB"/>
              </w:rPr>
            </w:pPr>
            <w:r w:rsidRPr="00D35972">
              <w:rPr>
                <w:rFonts w:ascii="Times New Roman" w:hAnsi="Times New Roman" w:cs="Times New Roman"/>
                <w:lang w:val="en-GB"/>
              </w:rPr>
              <w:t>(F) = (A) - (B) - (C) - (D) + (E)</w:t>
            </w:r>
          </w:p>
        </w:tc>
      </w:tr>
      <w:tr w:rsidR="001852D0" w:rsidRPr="00D35972" w14:paraId="6D047BC2"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2FF23181"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w:t>
            </w:r>
          </w:p>
        </w:tc>
        <w:tc>
          <w:tcPr>
            <w:tcW w:w="1530" w:type="dxa"/>
            <w:tcBorders>
              <w:top w:val="single" w:sz="4" w:space="0" w:color="auto"/>
              <w:left w:val="single" w:sz="4" w:space="0" w:color="auto"/>
              <w:bottom w:val="nil"/>
              <w:right w:val="single" w:sz="4" w:space="0" w:color="auto"/>
            </w:tcBorders>
          </w:tcPr>
          <w:p w14:paraId="7961FF5F" w14:textId="77777777" w:rsidR="001852D0" w:rsidRPr="00D35972" w:rsidRDefault="001852D0"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260" w:type="dxa"/>
            <w:tcBorders>
              <w:top w:val="single" w:sz="4" w:space="0" w:color="auto"/>
              <w:left w:val="single" w:sz="4" w:space="0" w:color="auto"/>
              <w:bottom w:val="nil"/>
              <w:right w:val="single" w:sz="4" w:space="0" w:color="auto"/>
            </w:tcBorders>
          </w:tcPr>
          <w:p w14:paraId="3F8ED3BA" w14:textId="5D0A8686" w:rsidR="001852D0" w:rsidRPr="00D35972" w:rsidRDefault="00672AD6" w:rsidP="00D35972">
            <w:pPr>
              <w:jc w:val="center"/>
              <w:rPr>
                <w:rFonts w:ascii="Times New Roman" w:hAnsi="Times New Roman" w:cs="Times New Roman"/>
                <w:lang w:val="en-GB"/>
              </w:rPr>
            </w:pPr>
            <w:r w:rsidRPr="00D35972">
              <w:rPr>
                <w:rFonts w:ascii="Times New Roman" w:hAnsi="Times New Roman" w:cs="Times New Roman"/>
                <w:lang w:val="en-GB"/>
              </w:rPr>
              <w:t>9,</w:t>
            </w:r>
            <w:r w:rsidR="001852D0" w:rsidRPr="00D35972">
              <w:rPr>
                <w:rFonts w:ascii="Times New Roman" w:hAnsi="Times New Roman" w:cs="Times New Roman"/>
                <w:lang w:val="en-GB"/>
              </w:rPr>
              <w:t>999,999</w:t>
            </w:r>
          </w:p>
        </w:tc>
        <w:tc>
          <w:tcPr>
            <w:tcW w:w="1260" w:type="dxa"/>
            <w:tcBorders>
              <w:top w:val="single" w:sz="4" w:space="0" w:color="auto"/>
              <w:left w:val="single" w:sz="4" w:space="0" w:color="auto"/>
              <w:bottom w:val="nil"/>
              <w:right w:val="single" w:sz="4" w:space="0" w:color="auto"/>
            </w:tcBorders>
          </w:tcPr>
          <w:p w14:paraId="655D55EB" w14:textId="27D2B283" w:rsidR="001852D0" w:rsidRPr="00D35972" w:rsidRDefault="00672AD6" w:rsidP="00D35972">
            <w:pPr>
              <w:jc w:val="center"/>
              <w:rPr>
                <w:rFonts w:ascii="Times New Roman" w:hAnsi="Times New Roman" w:cs="Times New Roman"/>
                <w:lang w:val="en-GB"/>
              </w:rPr>
            </w:pPr>
            <w:r w:rsidRPr="00D35972">
              <w:rPr>
                <w:rFonts w:ascii="Times New Roman" w:hAnsi="Times New Roman" w:cs="Times New Roman"/>
                <w:lang w:val="en-GB"/>
              </w:rPr>
              <w:t>9,</w:t>
            </w:r>
            <w:r w:rsidR="001852D0" w:rsidRPr="00D35972">
              <w:rPr>
                <w:rFonts w:ascii="Times New Roman" w:hAnsi="Times New Roman" w:cs="Times New Roman"/>
                <w:lang w:val="en-GB"/>
              </w:rPr>
              <w:t>999,999</w:t>
            </w:r>
          </w:p>
        </w:tc>
        <w:tc>
          <w:tcPr>
            <w:tcW w:w="1260" w:type="dxa"/>
            <w:tcBorders>
              <w:top w:val="single" w:sz="4" w:space="0" w:color="auto"/>
              <w:left w:val="single" w:sz="4" w:space="0" w:color="auto"/>
              <w:bottom w:val="nil"/>
              <w:right w:val="single" w:sz="4" w:space="0" w:color="auto"/>
            </w:tcBorders>
          </w:tcPr>
          <w:p w14:paraId="48B5FFEC" w14:textId="6706CA03" w:rsidR="001852D0" w:rsidRPr="00D35972" w:rsidRDefault="00672AD6" w:rsidP="00D35972">
            <w:pPr>
              <w:jc w:val="center"/>
              <w:rPr>
                <w:rFonts w:ascii="Times New Roman" w:hAnsi="Times New Roman" w:cs="Times New Roman"/>
                <w:lang w:val="en-GB"/>
              </w:rPr>
            </w:pPr>
            <w:r w:rsidRPr="00D35972">
              <w:rPr>
                <w:rFonts w:ascii="Times New Roman" w:hAnsi="Times New Roman" w:cs="Times New Roman"/>
                <w:lang w:val="en-GB"/>
              </w:rPr>
              <w:t>9,</w:t>
            </w:r>
            <w:r w:rsidR="001852D0" w:rsidRPr="00D35972">
              <w:rPr>
                <w:rFonts w:ascii="Times New Roman" w:hAnsi="Times New Roman" w:cs="Times New Roman"/>
                <w:lang w:val="en-GB"/>
              </w:rPr>
              <w:t>999,999</w:t>
            </w:r>
          </w:p>
        </w:tc>
        <w:tc>
          <w:tcPr>
            <w:tcW w:w="1350" w:type="dxa"/>
            <w:tcBorders>
              <w:top w:val="single" w:sz="4" w:space="0" w:color="auto"/>
              <w:left w:val="single" w:sz="4" w:space="0" w:color="auto"/>
              <w:bottom w:val="nil"/>
              <w:right w:val="single" w:sz="4" w:space="0" w:color="auto"/>
            </w:tcBorders>
          </w:tcPr>
          <w:p w14:paraId="0927DBA0" w14:textId="48A85B9F" w:rsidR="001852D0" w:rsidRPr="00D35972" w:rsidRDefault="00672AD6"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890" w:type="dxa"/>
            <w:tcBorders>
              <w:top w:val="single" w:sz="4" w:space="0" w:color="auto"/>
              <w:left w:val="single" w:sz="4" w:space="0" w:color="auto"/>
              <w:bottom w:val="nil"/>
              <w:right w:val="single" w:sz="4" w:space="0" w:color="auto"/>
            </w:tcBorders>
            <w:vAlign w:val="center"/>
          </w:tcPr>
          <w:p w14:paraId="59214943" w14:textId="084D54E9" w:rsidR="001852D0" w:rsidRPr="00D35972" w:rsidRDefault="00672AD6" w:rsidP="00D35972">
            <w:pPr>
              <w:jc w:val="center"/>
              <w:rPr>
                <w:rFonts w:ascii="Times New Roman" w:hAnsi="Times New Roman" w:cs="Times New Roman"/>
                <w:lang w:val="en-GB"/>
              </w:rPr>
            </w:pPr>
            <w:r w:rsidRPr="00D35972">
              <w:rPr>
                <w:rFonts w:ascii="Times New Roman" w:hAnsi="Times New Roman" w:cs="Times New Roman"/>
                <w:lang w:val="en-GB"/>
              </w:rPr>
              <w:t>9,</w:t>
            </w:r>
            <w:r w:rsidR="001852D0" w:rsidRPr="00D35972">
              <w:rPr>
                <w:rFonts w:ascii="Times New Roman" w:hAnsi="Times New Roman" w:cs="Times New Roman"/>
                <w:lang w:val="en-GB"/>
              </w:rPr>
              <w:t>999,999</w:t>
            </w:r>
          </w:p>
        </w:tc>
      </w:tr>
      <w:tr w:rsidR="001852D0" w:rsidRPr="00D35972" w14:paraId="6D0228CD" w14:textId="77777777" w:rsidTr="006E7B81">
        <w:trPr>
          <w:trHeight w:val="20"/>
        </w:trPr>
        <w:tc>
          <w:tcPr>
            <w:tcW w:w="805" w:type="dxa"/>
            <w:tcBorders>
              <w:top w:val="nil"/>
              <w:left w:val="single" w:sz="4" w:space="0" w:color="auto"/>
              <w:bottom w:val="nil"/>
              <w:right w:val="single" w:sz="4" w:space="0" w:color="auto"/>
            </w:tcBorders>
            <w:vAlign w:val="center"/>
          </w:tcPr>
          <w:p w14:paraId="600CBB4F"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w:t>
            </w:r>
          </w:p>
        </w:tc>
        <w:tc>
          <w:tcPr>
            <w:tcW w:w="1530" w:type="dxa"/>
            <w:tcBorders>
              <w:top w:val="nil"/>
              <w:left w:val="single" w:sz="4" w:space="0" w:color="auto"/>
              <w:bottom w:val="nil"/>
              <w:right w:val="single" w:sz="4" w:space="0" w:color="auto"/>
            </w:tcBorders>
          </w:tcPr>
          <w:p w14:paraId="637AAD06"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44CAB86"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3C5D268C"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5C9C8DDE" w14:textId="77777777" w:rsidR="001852D0" w:rsidRPr="00D35972"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7CFB62A6" w14:textId="77777777" w:rsidR="001852D0" w:rsidRPr="00D35972"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vAlign w:val="center"/>
          </w:tcPr>
          <w:p w14:paraId="530474D0" w14:textId="77777777" w:rsidR="001852D0" w:rsidRPr="00D35972" w:rsidRDefault="001852D0" w:rsidP="00D35972">
            <w:pPr>
              <w:jc w:val="center"/>
              <w:rPr>
                <w:rFonts w:ascii="Times New Roman" w:hAnsi="Times New Roman" w:cs="Times New Roman"/>
                <w:lang w:val="en-GB"/>
              </w:rPr>
            </w:pPr>
          </w:p>
        </w:tc>
      </w:tr>
      <w:tr w:rsidR="001852D0" w:rsidRPr="00D35972" w14:paraId="0CE584E4" w14:textId="77777777" w:rsidTr="006E7B81">
        <w:trPr>
          <w:trHeight w:val="20"/>
        </w:trPr>
        <w:tc>
          <w:tcPr>
            <w:tcW w:w="805" w:type="dxa"/>
            <w:tcBorders>
              <w:top w:val="nil"/>
              <w:left w:val="single" w:sz="4" w:space="0" w:color="auto"/>
              <w:bottom w:val="nil"/>
              <w:right w:val="single" w:sz="4" w:space="0" w:color="auto"/>
            </w:tcBorders>
            <w:vAlign w:val="center"/>
          </w:tcPr>
          <w:p w14:paraId="06E42721"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3</w:t>
            </w:r>
          </w:p>
        </w:tc>
        <w:tc>
          <w:tcPr>
            <w:tcW w:w="1530" w:type="dxa"/>
            <w:tcBorders>
              <w:top w:val="nil"/>
              <w:left w:val="single" w:sz="4" w:space="0" w:color="auto"/>
              <w:bottom w:val="nil"/>
              <w:right w:val="single" w:sz="4" w:space="0" w:color="auto"/>
            </w:tcBorders>
          </w:tcPr>
          <w:p w14:paraId="79BDCAC4"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118C0BC"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2DA6A5C5" w14:textId="77777777" w:rsidR="001852D0" w:rsidRPr="00D35972"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6D323641" w14:textId="77777777" w:rsidR="001852D0" w:rsidRPr="00D35972"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3A585017" w14:textId="77777777" w:rsidR="001852D0" w:rsidRPr="00D35972"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vAlign w:val="center"/>
          </w:tcPr>
          <w:p w14:paraId="690556F3" w14:textId="77777777" w:rsidR="001852D0" w:rsidRPr="00D35972" w:rsidRDefault="001852D0" w:rsidP="00D35972">
            <w:pPr>
              <w:jc w:val="center"/>
              <w:rPr>
                <w:rFonts w:ascii="Times New Roman" w:hAnsi="Times New Roman" w:cs="Times New Roman"/>
                <w:lang w:val="en-GB"/>
              </w:rPr>
            </w:pPr>
          </w:p>
        </w:tc>
      </w:tr>
      <w:tr w:rsidR="001852D0" w:rsidRPr="00D35972" w14:paraId="6CF89082" w14:textId="77777777" w:rsidTr="006E7B81">
        <w:trPr>
          <w:trHeight w:val="20"/>
        </w:trPr>
        <w:tc>
          <w:tcPr>
            <w:tcW w:w="805" w:type="dxa"/>
            <w:tcBorders>
              <w:top w:val="nil"/>
              <w:left w:val="single" w:sz="4" w:space="0" w:color="auto"/>
              <w:bottom w:val="nil"/>
              <w:right w:val="single" w:sz="4" w:space="0" w:color="auto"/>
            </w:tcBorders>
            <w:vAlign w:val="center"/>
          </w:tcPr>
          <w:p w14:paraId="5C27E5C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4</w:t>
            </w:r>
          </w:p>
        </w:tc>
        <w:tc>
          <w:tcPr>
            <w:tcW w:w="1530" w:type="dxa"/>
            <w:tcBorders>
              <w:top w:val="nil"/>
              <w:left w:val="single" w:sz="4" w:space="0" w:color="auto"/>
              <w:bottom w:val="nil"/>
              <w:right w:val="single" w:sz="4" w:space="0" w:color="auto"/>
            </w:tcBorders>
          </w:tcPr>
          <w:p w14:paraId="01A72A63"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0511CDB1"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170CBBD9"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5E8F29D0" w14:textId="77777777" w:rsidR="001852D0" w:rsidRPr="00D35972" w:rsidRDefault="001852D0"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3543F10D" w14:textId="77777777" w:rsidR="001852D0" w:rsidRPr="00D35972" w:rsidRDefault="001852D0"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0A835FA2" w14:textId="77777777" w:rsidR="001852D0" w:rsidRPr="00D35972" w:rsidRDefault="001852D0" w:rsidP="00D35972">
            <w:pPr>
              <w:jc w:val="center"/>
              <w:rPr>
                <w:rFonts w:ascii="Times New Roman" w:hAnsi="Times New Roman" w:cs="Times New Roman"/>
                <w:sz w:val="24"/>
                <w:szCs w:val="24"/>
                <w:lang w:val="en-GB"/>
              </w:rPr>
            </w:pPr>
          </w:p>
        </w:tc>
      </w:tr>
      <w:tr w:rsidR="001852D0" w:rsidRPr="00D35972" w14:paraId="3153C2CF" w14:textId="77777777" w:rsidTr="00B657E6">
        <w:trPr>
          <w:trHeight w:val="20"/>
        </w:trPr>
        <w:tc>
          <w:tcPr>
            <w:tcW w:w="805" w:type="dxa"/>
            <w:tcBorders>
              <w:top w:val="nil"/>
              <w:left w:val="single" w:sz="4" w:space="0" w:color="auto"/>
              <w:bottom w:val="single" w:sz="4" w:space="0" w:color="auto"/>
              <w:right w:val="single" w:sz="4" w:space="0" w:color="auto"/>
            </w:tcBorders>
            <w:vAlign w:val="center"/>
          </w:tcPr>
          <w:p w14:paraId="16CCB01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5</w:t>
            </w:r>
          </w:p>
        </w:tc>
        <w:tc>
          <w:tcPr>
            <w:tcW w:w="1530" w:type="dxa"/>
            <w:tcBorders>
              <w:top w:val="nil"/>
              <w:left w:val="single" w:sz="4" w:space="0" w:color="auto"/>
              <w:bottom w:val="single" w:sz="4" w:space="0" w:color="auto"/>
              <w:right w:val="single" w:sz="4" w:space="0" w:color="auto"/>
            </w:tcBorders>
          </w:tcPr>
          <w:p w14:paraId="458BDBFD"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218341E4"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43839E85"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vAlign w:val="center"/>
          </w:tcPr>
          <w:p w14:paraId="2B65343A" w14:textId="77777777" w:rsidR="001852D0" w:rsidRPr="00D35972" w:rsidRDefault="001852D0" w:rsidP="00D35972">
            <w:pPr>
              <w:jc w:val="center"/>
              <w:rPr>
                <w:rFonts w:ascii="Times New Roman" w:hAnsi="Times New Roman" w:cs="Times New Roman"/>
                <w:sz w:val="24"/>
                <w:szCs w:val="24"/>
                <w:lang w:val="en-GB"/>
              </w:rPr>
            </w:pPr>
          </w:p>
        </w:tc>
        <w:tc>
          <w:tcPr>
            <w:tcW w:w="1350" w:type="dxa"/>
            <w:tcBorders>
              <w:top w:val="nil"/>
              <w:left w:val="single" w:sz="4" w:space="0" w:color="auto"/>
              <w:bottom w:val="single" w:sz="4" w:space="0" w:color="auto"/>
              <w:right w:val="single" w:sz="4" w:space="0" w:color="auto"/>
            </w:tcBorders>
          </w:tcPr>
          <w:p w14:paraId="64915BBA" w14:textId="77777777" w:rsidR="001852D0" w:rsidRPr="00D35972" w:rsidRDefault="001852D0" w:rsidP="00D35972">
            <w:pPr>
              <w:jc w:val="center"/>
              <w:rPr>
                <w:rFonts w:ascii="Times New Roman" w:hAnsi="Times New Roman" w:cs="Times New Roman"/>
                <w:sz w:val="24"/>
                <w:szCs w:val="24"/>
                <w:lang w:val="en-GB"/>
              </w:rPr>
            </w:pPr>
          </w:p>
        </w:tc>
        <w:tc>
          <w:tcPr>
            <w:tcW w:w="1890" w:type="dxa"/>
            <w:tcBorders>
              <w:top w:val="nil"/>
              <w:left w:val="single" w:sz="4" w:space="0" w:color="auto"/>
              <w:bottom w:val="single" w:sz="4" w:space="0" w:color="auto"/>
              <w:right w:val="single" w:sz="4" w:space="0" w:color="auto"/>
            </w:tcBorders>
            <w:vAlign w:val="center"/>
          </w:tcPr>
          <w:p w14:paraId="3778D36D" w14:textId="77777777" w:rsidR="001852D0" w:rsidRPr="00D35972" w:rsidRDefault="001852D0" w:rsidP="00D35972">
            <w:pPr>
              <w:jc w:val="center"/>
              <w:rPr>
                <w:rFonts w:ascii="Times New Roman" w:hAnsi="Times New Roman" w:cs="Times New Roman"/>
                <w:sz w:val="24"/>
                <w:szCs w:val="24"/>
                <w:lang w:val="en-GB"/>
              </w:rPr>
            </w:pPr>
          </w:p>
        </w:tc>
      </w:tr>
      <w:tr w:rsidR="001852D0" w:rsidRPr="00D35972" w14:paraId="26F634BD"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75653A3D"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6</w:t>
            </w:r>
          </w:p>
        </w:tc>
        <w:tc>
          <w:tcPr>
            <w:tcW w:w="1530" w:type="dxa"/>
            <w:tcBorders>
              <w:top w:val="single" w:sz="4" w:space="0" w:color="auto"/>
              <w:left w:val="single" w:sz="4" w:space="0" w:color="auto"/>
              <w:bottom w:val="nil"/>
              <w:right w:val="single" w:sz="4" w:space="0" w:color="auto"/>
            </w:tcBorders>
          </w:tcPr>
          <w:p w14:paraId="47783B75"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tcPr>
          <w:p w14:paraId="6A8DD6BC"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tcPr>
          <w:p w14:paraId="5E73E554"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vAlign w:val="center"/>
          </w:tcPr>
          <w:p w14:paraId="1F31AB19" w14:textId="77777777" w:rsidR="001852D0" w:rsidRPr="00D35972" w:rsidRDefault="001852D0" w:rsidP="00D35972">
            <w:pPr>
              <w:jc w:val="center"/>
              <w:rPr>
                <w:rFonts w:ascii="Times New Roman" w:hAnsi="Times New Roman" w:cs="Times New Roman"/>
                <w:sz w:val="24"/>
                <w:szCs w:val="24"/>
                <w:lang w:val="en-GB"/>
              </w:rPr>
            </w:pPr>
          </w:p>
        </w:tc>
        <w:tc>
          <w:tcPr>
            <w:tcW w:w="1350" w:type="dxa"/>
            <w:tcBorders>
              <w:top w:val="single" w:sz="4" w:space="0" w:color="auto"/>
              <w:left w:val="single" w:sz="4" w:space="0" w:color="auto"/>
              <w:bottom w:val="nil"/>
              <w:right w:val="single" w:sz="4" w:space="0" w:color="auto"/>
            </w:tcBorders>
          </w:tcPr>
          <w:p w14:paraId="4F7DA0EB" w14:textId="77777777" w:rsidR="001852D0" w:rsidRPr="00D35972" w:rsidRDefault="001852D0" w:rsidP="00D35972">
            <w:pPr>
              <w:jc w:val="center"/>
              <w:rPr>
                <w:rFonts w:ascii="Times New Roman" w:hAnsi="Times New Roman" w:cs="Times New Roman"/>
                <w:sz w:val="24"/>
                <w:szCs w:val="24"/>
                <w:lang w:val="en-GB"/>
              </w:rPr>
            </w:pPr>
          </w:p>
        </w:tc>
        <w:tc>
          <w:tcPr>
            <w:tcW w:w="1890" w:type="dxa"/>
            <w:tcBorders>
              <w:top w:val="single" w:sz="4" w:space="0" w:color="auto"/>
              <w:left w:val="single" w:sz="4" w:space="0" w:color="auto"/>
              <w:bottom w:val="nil"/>
              <w:right w:val="single" w:sz="4" w:space="0" w:color="auto"/>
            </w:tcBorders>
            <w:vAlign w:val="center"/>
          </w:tcPr>
          <w:p w14:paraId="2193321D" w14:textId="77777777" w:rsidR="001852D0" w:rsidRPr="00D35972" w:rsidRDefault="001852D0" w:rsidP="00D35972">
            <w:pPr>
              <w:jc w:val="center"/>
              <w:rPr>
                <w:rFonts w:ascii="Times New Roman" w:hAnsi="Times New Roman" w:cs="Times New Roman"/>
                <w:sz w:val="24"/>
                <w:szCs w:val="24"/>
                <w:lang w:val="en-GB"/>
              </w:rPr>
            </w:pPr>
          </w:p>
        </w:tc>
      </w:tr>
      <w:tr w:rsidR="001852D0" w:rsidRPr="00D35972" w14:paraId="325501C0" w14:textId="77777777" w:rsidTr="006E7B81">
        <w:trPr>
          <w:trHeight w:val="20"/>
        </w:trPr>
        <w:tc>
          <w:tcPr>
            <w:tcW w:w="805" w:type="dxa"/>
            <w:tcBorders>
              <w:top w:val="nil"/>
              <w:left w:val="single" w:sz="4" w:space="0" w:color="auto"/>
              <w:bottom w:val="nil"/>
              <w:right w:val="single" w:sz="4" w:space="0" w:color="auto"/>
            </w:tcBorders>
            <w:vAlign w:val="center"/>
          </w:tcPr>
          <w:p w14:paraId="4E5204F6"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7</w:t>
            </w:r>
          </w:p>
        </w:tc>
        <w:tc>
          <w:tcPr>
            <w:tcW w:w="1530" w:type="dxa"/>
            <w:tcBorders>
              <w:top w:val="nil"/>
              <w:left w:val="single" w:sz="4" w:space="0" w:color="auto"/>
              <w:bottom w:val="nil"/>
              <w:right w:val="single" w:sz="4" w:space="0" w:color="auto"/>
            </w:tcBorders>
          </w:tcPr>
          <w:p w14:paraId="3B952417"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63964E36"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18434EE0"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6935B85F" w14:textId="77777777" w:rsidR="001852D0" w:rsidRPr="00D35972" w:rsidRDefault="001852D0"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4CEEFBEA" w14:textId="77777777" w:rsidR="001852D0" w:rsidRPr="00D35972" w:rsidRDefault="001852D0"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07430CF7" w14:textId="77777777" w:rsidR="001852D0" w:rsidRPr="00D35972" w:rsidRDefault="001852D0" w:rsidP="00D35972">
            <w:pPr>
              <w:jc w:val="center"/>
              <w:rPr>
                <w:rFonts w:ascii="Times New Roman" w:hAnsi="Times New Roman" w:cs="Times New Roman"/>
                <w:sz w:val="24"/>
                <w:szCs w:val="24"/>
                <w:lang w:val="en-GB"/>
              </w:rPr>
            </w:pPr>
          </w:p>
        </w:tc>
      </w:tr>
      <w:tr w:rsidR="001852D0" w:rsidRPr="00D35972" w14:paraId="3C82B025" w14:textId="77777777" w:rsidTr="00B657E6">
        <w:trPr>
          <w:trHeight w:val="20"/>
        </w:trPr>
        <w:tc>
          <w:tcPr>
            <w:tcW w:w="805" w:type="dxa"/>
            <w:tcBorders>
              <w:top w:val="nil"/>
              <w:left w:val="single" w:sz="4" w:space="0" w:color="auto"/>
              <w:bottom w:val="single" w:sz="4" w:space="0" w:color="auto"/>
              <w:right w:val="single" w:sz="4" w:space="0" w:color="auto"/>
            </w:tcBorders>
            <w:vAlign w:val="center"/>
          </w:tcPr>
          <w:p w14:paraId="0230E81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8</w:t>
            </w:r>
          </w:p>
        </w:tc>
        <w:tc>
          <w:tcPr>
            <w:tcW w:w="1530" w:type="dxa"/>
            <w:tcBorders>
              <w:top w:val="nil"/>
              <w:left w:val="single" w:sz="4" w:space="0" w:color="auto"/>
              <w:bottom w:val="single" w:sz="4" w:space="0" w:color="auto"/>
              <w:right w:val="single" w:sz="4" w:space="0" w:color="auto"/>
            </w:tcBorders>
          </w:tcPr>
          <w:p w14:paraId="294361F7"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19120465"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633F61FE" w14:textId="77777777" w:rsidR="001852D0" w:rsidRPr="00D35972" w:rsidRDefault="001852D0"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vAlign w:val="center"/>
          </w:tcPr>
          <w:p w14:paraId="119F3C2C" w14:textId="77777777" w:rsidR="001852D0" w:rsidRPr="00D35972" w:rsidRDefault="001852D0" w:rsidP="00D35972">
            <w:pPr>
              <w:jc w:val="center"/>
              <w:rPr>
                <w:rFonts w:ascii="Times New Roman" w:hAnsi="Times New Roman" w:cs="Times New Roman"/>
                <w:sz w:val="24"/>
                <w:szCs w:val="24"/>
                <w:lang w:val="en-GB"/>
              </w:rPr>
            </w:pPr>
          </w:p>
        </w:tc>
        <w:tc>
          <w:tcPr>
            <w:tcW w:w="1350" w:type="dxa"/>
            <w:tcBorders>
              <w:top w:val="nil"/>
              <w:left w:val="single" w:sz="4" w:space="0" w:color="auto"/>
              <w:bottom w:val="single" w:sz="4" w:space="0" w:color="auto"/>
              <w:right w:val="single" w:sz="4" w:space="0" w:color="auto"/>
            </w:tcBorders>
          </w:tcPr>
          <w:p w14:paraId="24D410DE" w14:textId="77777777" w:rsidR="001852D0" w:rsidRPr="00D35972" w:rsidRDefault="001852D0" w:rsidP="00D35972">
            <w:pPr>
              <w:jc w:val="center"/>
              <w:rPr>
                <w:rFonts w:ascii="Times New Roman" w:hAnsi="Times New Roman" w:cs="Times New Roman"/>
                <w:sz w:val="24"/>
                <w:szCs w:val="24"/>
                <w:lang w:val="en-GB"/>
              </w:rPr>
            </w:pPr>
          </w:p>
        </w:tc>
        <w:tc>
          <w:tcPr>
            <w:tcW w:w="1890" w:type="dxa"/>
            <w:tcBorders>
              <w:top w:val="nil"/>
              <w:left w:val="single" w:sz="4" w:space="0" w:color="auto"/>
              <w:bottom w:val="single" w:sz="4" w:space="0" w:color="auto"/>
              <w:right w:val="single" w:sz="4" w:space="0" w:color="auto"/>
            </w:tcBorders>
            <w:vAlign w:val="center"/>
          </w:tcPr>
          <w:p w14:paraId="7697E6EB" w14:textId="77777777" w:rsidR="001852D0" w:rsidRPr="00D35972" w:rsidRDefault="001852D0" w:rsidP="00D35972">
            <w:pPr>
              <w:jc w:val="center"/>
              <w:rPr>
                <w:rFonts w:ascii="Times New Roman" w:hAnsi="Times New Roman" w:cs="Times New Roman"/>
                <w:sz w:val="24"/>
                <w:szCs w:val="24"/>
                <w:lang w:val="en-GB"/>
              </w:rPr>
            </w:pPr>
          </w:p>
        </w:tc>
      </w:tr>
      <w:tr w:rsidR="001852D0" w:rsidRPr="00D35972" w14:paraId="69FFD7FC" w14:textId="77777777" w:rsidTr="00B657E6">
        <w:trPr>
          <w:trHeight w:val="20"/>
        </w:trPr>
        <w:tc>
          <w:tcPr>
            <w:tcW w:w="805" w:type="dxa"/>
            <w:tcBorders>
              <w:top w:val="single" w:sz="4" w:space="0" w:color="auto"/>
              <w:left w:val="single" w:sz="4" w:space="0" w:color="auto"/>
              <w:bottom w:val="nil"/>
              <w:right w:val="single" w:sz="4" w:space="0" w:color="auto"/>
            </w:tcBorders>
            <w:vAlign w:val="center"/>
          </w:tcPr>
          <w:p w14:paraId="7CAC4F2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lastRenderedPageBreak/>
              <w:t>9</w:t>
            </w:r>
          </w:p>
        </w:tc>
        <w:tc>
          <w:tcPr>
            <w:tcW w:w="1530" w:type="dxa"/>
            <w:tcBorders>
              <w:top w:val="single" w:sz="4" w:space="0" w:color="auto"/>
              <w:left w:val="single" w:sz="4" w:space="0" w:color="auto"/>
              <w:bottom w:val="nil"/>
              <w:right w:val="single" w:sz="4" w:space="0" w:color="auto"/>
            </w:tcBorders>
          </w:tcPr>
          <w:p w14:paraId="7964C76E"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2A43BF5F"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04117575"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vAlign w:val="center"/>
          </w:tcPr>
          <w:p w14:paraId="2CD3CA18" w14:textId="77777777" w:rsidR="001852D0" w:rsidRPr="00F5333A" w:rsidRDefault="001852D0"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53FCC439" w14:textId="77777777" w:rsidR="001852D0" w:rsidRPr="00F5333A" w:rsidRDefault="001852D0"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vAlign w:val="center"/>
          </w:tcPr>
          <w:p w14:paraId="23009FD1" w14:textId="77777777" w:rsidR="001852D0" w:rsidRPr="00F5333A" w:rsidRDefault="001852D0" w:rsidP="00D35972">
            <w:pPr>
              <w:jc w:val="center"/>
              <w:rPr>
                <w:rFonts w:ascii="Times New Roman" w:hAnsi="Times New Roman" w:cs="Times New Roman"/>
                <w:lang w:val="en-GB"/>
              </w:rPr>
            </w:pPr>
          </w:p>
        </w:tc>
      </w:tr>
      <w:tr w:rsidR="001852D0" w:rsidRPr="00D35972" w14:paraId="5C94BB5A"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170DCE31"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10</w:t>
            </w:r>
          </w:p>
        </w:tc>
        <w:tc>
          <w:tcPr>
            <w:tcW w:w="1530" w:type="dxa"/>
            <w:tcBorders>
              <w:top w:val="nil"/>
              <w:left w:val="single" w:sz="4" w:space="0" w:color="auto"/>
              <w:bottom w:val="single" w:sz="4" w:space="0" w:color="auto"/>
              <w:right w:val="single" w:sz="4" w:space="0" w:color="auto"/>
            </w:tcBorders>
          </w:tcPr>
          <w:p w14:paraId="07ABFA02"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6BA2C7C9"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5ED7588A"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vAlign w:val="center"/>
          </w:tcPr>
          <w:p w14:paraId="066C7CFB"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0B034A4E" w14:textId="7777777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vAlign w:val="center"/>
          </w:tcPr>
          <w:p w14:paraId="184650C1" w14:textId="77777777" w:rsidR="001852D0" w:rsidRPr="00F5333A" w:rsidRDefault="001852D0" w:rsidP="00D35972">
            <w:pPr>
              <w:jc w:val="center"/>
              <w:rPr>
                <w:rFonts w:ascii="Times New Roman" w:hAnsi="Times New Roman" w:cs="Times New Roman"/>
                <w:lang w:val="en-GB"/>
              </w:rPr>
            </w:pPr>
          </w:p>
        </w:tc>
      </w:tr>
      <w:tr w:rsidR="001852D0" w:rsidRPr="00D35972" w14:paraId="4F72F28A"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50E4513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11</w:t>
            </w:r>
          </w:p>
        </w:tc>
        <w:tc>
          <w:tcPr>
            <w:tcW w:w="1530" w:type="dxa"/>
            <w:tcBorders>
              <w:top w:val="single" w:sz="4" w:space="0" w:color="auto"/>
              <w:left w:val="single" w:sz="4" w:space="0" w:color="auto"/>
              <w:bottom w:val="nil"/>
              <w:right w:val="single" w:sz="4" w:space="0" w:color="auto"/>
            </w:tcBorders>
          </w:tcPr>
          <w:p w14:paraId="620CD64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2184D163"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7F617EE7"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5A4E701C" w14:textId="77777777" w:rsidR="001852D0" w:rsidRPr="00F5333A" w:rsidRDefault="001852D0"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0E2FB652" w14:textId="77777777" w:rsidR="001852D0" w:rsidRPr="00F5333A" w:rsidRDefault="001852D0"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57721A9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213AB479" w14:textId="77777777" w:rsidTr="006E7B81">
        <w:trPr>
          <w:trHeight w:val="20"/>
        </w:trPr>
        <w:tc>
          <w:tcPr>
            <w:tcW w:w="805" w:type="dxa"/>
            <w:tcBorders>
              <w:top w:val="nil"/>
              <w:left w:val="single" w:sz="4" w:space="0" w:color="auto"/>
              <w:bottom w:val="nil"/>
              <w:right w:val="single" w:sz="4" w:space="0" w:color="auto"/>
            </w:tcBorders>
            <w:vAlign w:val="center"/>
          </w:tcPr>
          <w:p w14:paraId="07CF7041"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12</w:t>
            </w:r>
          </w:p>
        </w:tc>
        <w:tc>
          <w:tcPr>
            <w:tcW w:w="1530" w:type="dxa"/>
            <w:tcBorders>
              <w:top w:val="nil"/>
              <w:left w:val="single" w:sz="4" w:space="0" w:color="auto"/>
              <w:bottom w:val="nil"/>
              <w:right w:val="single" w:sz="4" w:space="0" w:color="auto"/>
            </w:tcBorders>
          </w:tcPr>
          <w:p w14:paraId="3C12121B"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1C4D5AE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5EA4C8CC"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2B8307E"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1F2951AE" w14:textId="7777777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0F2F3616"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352DEA97" w14:textId="77777777" w:rsidTr="006E7B81">
        <w:trPr>
          <w:trHeight w:val="20"/>
        </w:trPr>
        <w:tc>
          <w:tcPr>
            <w:tcW w:w="805" w:type="dxa"/>
            <w:tcBorders>
              <w:top w:val="nil"/>
              <w:left w:val="single" w:sz="4" w:space="0" w:color="auto"/>
              <w:bottom w:val="nil"/>
              <w:right w:val="single" w:sz="4" w:space="0" w:color="auto"/>
            </w:tcBorders>
            <w:vAlign w:val="center"/>
          </w:tcPr>
          <w:p w14:paraId="642A4E9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13</w:t>
            </w:r>
          </w:p>
        </w:tc>
        <w:tc>
          <w:tcPr>
            <w:tcW w:w="1530" w:type="dxa"/>
            <w:tcBorders>
              <w:top w:val="nil"/>
              <w:left w:val="single" w:sz="4" w:space="0" w:color="auto"/>
              <w:bottom w:val="nil"/>
              <w:right w:val="single" w:sz="4" w:space="0" w:color="auto"/>
            </w:tcBorders>
          </w:tcPr>
          <w:p w14:paraId="4614C48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25C43D3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46C6BF2"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E76195F"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13B85876" w14:textId="7777777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22265F9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344BC27F" w14:textId="77777777" w:rsidTr="006E7B81">
        <w:trPr>
          <w:trHeight w:val="20"/>
        </w:trPr>
        <w:tc>
          <w:tcPr>
            <w:tcW w:w="805" w:type="dxa"/>
            <w:tcBorders>
              <w:top w:val="nil"/>
              <w:left w:val="single" w:sz="4" w:space="0" w:color="auto"/>
              <w:bottom w:val="nil"/>
              <w:right w:val="single" w:sz="4" w:space="0" w:color="auto"/>
            </w:tcBorders>
            <w:vAlign w:val="center"/>
          </w:tcPr>
          <w:p w14:paraId="3D8D6851"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14</w:t>
            </w:r>
          </w:p>
        </w:tc>
        <w:tc>
          <w:tcPr>
            <w:tcW w:w="1530" w:type="dxa"/>
            <w:tcBorders>
              <w:top w:val="nil"/>
              <w:left w:val="single" w:sz="4" w:space="0" w:color="auto"/>
              <w:bottom w:val="nil"/>
              <w:right w:val="single" w:sz="4" w:space="0" w:color="auto"/>
            </w:tcBorders>
          </w:tcPr>
          <w:p w14:paraId="74E7AD8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6F85C5E"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0FC8400"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6260C598"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35895101" w14:textId="7777777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6FF565B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58EBD8BD"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597151C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15</w:t>
            </w:r>
          </w:p>
        </w:tc>
        <w:tc>
          <w:tcPr>
            <w:tcW w:w="1530" w:type="dxa"/>
            <w:tcBorders>
              <w:top w:val="nil"/>
              <w:left w:val="single" w:sz="4" w:space="0" w:color="auto"/>
              <w:bottom w:val="single" w:sz="4" w:space="0" w:color="auto"/>
              <w:right w:val="single" w:sz="4" w:space="0" w:color="auto"/>
            </w:tcBorders>
          </w:tcPr>
          <w:p w14:paraId="6B5B691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2CDB150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6BC2BBFB"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28B2717D"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60B89210" w14:textId="7777777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23C85EDC"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1C0C6113"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6AE6BB0D"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16</w:t>
            </w:r>
          </w:p>
        </w:tc>
        <w:tc>
          <w:tcPr>
            <w:tcW w:w="1530" w:type="dxa"/>
            <w:tcBorders>
              <w:top w:val="single" w:sz="4" w:space="0" w:color="auto"/>
              <w:left w:val="single" w:sz="4" w:space="0" w:color="auto"/>
              <w:bottom w:val="nil"/>
              <w:right w:val="single" w:sz="4" w:space="0" w:color="auto"/>
            </w:tcBorders>
          </w:tcPr>
          <w:p w14:paraId="30A2CD3F"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70A8B68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136F9F02"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3C33BF4E" w14:textId="77777777" w:rsidR="001852D0" w:rsidRPr="00F5333A" w:rsidRDefault="001852D0"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283EFA4A" w14:textId="77777777" w:rsidR="001852D0" w:rsidRPr="00F5333A" w:rsidRDefault="001852D0"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1314B26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51AC8B42" w14:textId="77777777" w:rsidTr="006E7B81">
        <w:trPr>
          <w:trHeight w:val="20"/>
        </w:trPr>
        <w:tc>
          <w:tcPr>
            <w:tcW w:w="805" w:type="dxa"/>
            <w:tcBorders>
              <w:top w:val="nil"/>
              <w:left w:val="single" w:sz="4" w:space="0" w:color="auto"/>
              <w:bottom w:val="nil"/>
              <w:right w:val="single" w:sz="4" w:space="0" w:color="auto"/>
            </w:tcBorders>
            <w:vAlign w:val="center"/>
          </w:tcPr>
          <w:p w14:paraId="21F4D8F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17</w:t>
            </w:r>
          </w:p>
        </w:tc>
        <w:tc>
          <w:tcPr>
            <w:tcW w:w="1530" w:type="dxa"/>
            <w:tcBorders>
              <w:top w:val="nil"/>
              <w:left w:val="single" w:sz="4" w:space="0" w:color="auto"/>
              <w:bottom w:val="nil"/>
              <w:right w:val="single" w:sz="4" w:space="0" w:color="auto"/>
            </w:tcBorders>
          </w:tcPr>
          <w:p w14:paraId="49344503"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548504A"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23D1CAB"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2D81BAA4"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64E1FC6B" w14:textId="5D3AFDB7"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4C9D82B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474C965A" w14:textId="77777777" w:rsidTr="006E7B81">
        <w:trPr>
          <w:trHeight w:val="20"/>
        </w:trPr>
        <w:tc>
          <w:tcPr>
            <w:tcW w:w="805" w:type="dxa"/>
            <w:tcBorders>
              <w:top w:val="nil"/>
              <w:left w:val="single" w:sz="4" w:space="0" w:color="auto"/>
              <w:bottom w:val="nil"/>
              <w:right w:val="single" w:sz="4" w:space="0" w:color="auto"/>
            </w:tcBorders>
            <w:vAlign w:val="center"/>
          </w:tcPr>
          <w:p w14:paraId="6367489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18</w:t>
            </w:r>
          </w:p>
        </w:tc>
        <w:tc>
          <w:tcPr>
            <w:tcW w:w="1530" w:type="dxa"/>
            <w:tcBorders>
              <w:top w:val="nil"/>
              <w:left w:val="single" w:sz="4" w:space="0" w:color="auto"/>
              <w:bottom w:val="nil"/>
              <w:right w:val="single" w:sz="4" w:space="0" w:color="auto"/>
            </w:tcBorders>
          </w:tcPr>
          <w:p w14:paraId="0C583B4C"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2FE78ACF"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60C4E384"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C592141"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025DC6CF" w14:textId="3B244D4B"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62A0A0FB"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4B8D6A9D" w14:textId="77777777" w:rsidTr="006E7B81">
        <w:trPr>
          <w:trHeight w:val="20"/>
        </w:trPr>
        <w:tc>
          <w:tcPr>
            <w:tcW w:w="805" w:type="dxa"/>
            <w:tcBorders>
              <w:top w:val="nil"/>
              <w:left w:val="single" w:sz="4" w:space="0" w:color="auto"/>
              <w:bottom w:val="nil"/>
              <w:right w:val="single" w:sz="4" w:space="0" w:color="auto"/>
            </w:tcBorders>
            <w:vAlign w:val="center"/>
          </w:tcPr>
          <w:p w14:paraId="6030CB0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19</w:t>
            </w:r>
          </w:p>
        </w:tc>
        <w:tc>
          <w:tcPr>
            <w:tcW w:w="1530" w:type="dxa"/>
            <w:tcBorders>
              <w:top w:val="nil"/>
              <w:left w:val="single" w:sz="4" w:space="0" w:color="auto"/>
              <w:bottom w:val="nil"/>
              <w:right w:val="single" w:sz="4" w:space="0" w:color="auto"/>
            </w:tcBorders>
          </w:tcPr>
          <w:p w14:paraId="4AE94DDE"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35D0953"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533BA086"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318A19C2"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1A0B0298" w14:textId="7AB5FABA"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336F2FE6"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46E7A13D"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0B3FDDA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20</w:t>
            </w:r>
          </w:p>
        </w:tc>
        <w:tc>
          <w:tcPr>
            <w:tcW w:w="1530" w:type="dxa"/>
            <w:tcBorders>
              <w:top w:val="nil"/>
              <w:left w:val="single" w:sz="4" w:space="0" w:color="auto"/>
              <w:bottom w:val="single" w:sz="4" w:space="0" w:color="auto"/>
              <w:right w:val="single" w:sz="4" w:space="0" w:color="auto"/>
            </w:tcBorders>
          </w:tcPr>
          <w:p w14:paraId="2C26461A"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535C1A6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0F6DBBC9"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7FC9C3BD"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7A6732ED" w14:textId="3260B286"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6419A54F"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69C62F7B"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3F217D53"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21</w:t>
            </w:r>
          </w:p>
        </w:tc>
        <w:tc>
          <w:tcPr>
            <w:tcW w:w="1530" w:type="dxa"/>
            <w:tcBorders>
              <w:top w:val="single" w:sz="4" w:space="0" w:color="auto"/>
              <w:left w:val="single" w:sz="4" w:space="0" w:color="auto"/>
              <w:bottom w:val="nil"/>
              <w:right w:val="single" w:sz="4" w:space="0" w:color="auto"/>
            </w:tcBorders>
          </w:tcPr>
          <w:p w14:paraId="02D19CAB"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3E73F27C"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012A58E4"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50A0E524" w14:textId="77777777" w:rsidR="001852D0" w:rsidRPr="00F5333A" w:rsidRDefault="001852D0"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47836667" w14:textId="42AD8962" w:rsidR="001852D0" w:rsidRPr="00F5333A" w:rsidRDefault="001852D0"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16FC57EF"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299A932A" w14:textId="77777777" w:rsidTr="006E7B81">
        <w:trPr>
          <w:trHeight w:val="20"/>
        </w:trPr>
        <w:tc>
          <w:tcPr>
            <w:tcW w:w="805" w:type="dxa"/>
            <w:tcBorders>
              <w:top w:val="nil"/>
              <w:left w:val="single" w:sz="4" w:space="0" w:color="auto"/>
              <w:bottom w:val="nil"/>
              <w:right w:val="single" w:sz="4" w:space="0" w:color="auto"/>
            </w:tcBorders>
            <w:vAlign w:val="center"/>
          </w:tcPr>
          <w:p w14:paraId="731882B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22</w:t>
            </w:r>
          </w:p>
        </w:tc>
        <w:tc>
          <w:tcPr>
            <w:tcW w:w="1530" w:type="dxa"/>
            <w:tcBorders>
              <w:top w:val="nil"/>
              <w:left w:val="single" w:sz="4" w:space="0" w:color="auto"/>
              <w:bottom w:val="nil"/>
              <w:right w:val="single" w:sz="4" w:space="0" w:color="auto"/>
            </w:tcBorders>
          </w:tcPr>
          <w:p w14:paraId="0E5B51B8"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605AABFA"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11846F23"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20A858F9"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756A1854" w14:textId="167C521D"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0234407C"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496B9768" w14:textId="77777777" w:rsidTr="006E7B81">
        <w:trPr>
          <w:trHeight w:val="20"/>
        </w:trPr>
        <w:tc>
          <w:tcPr>
            <w:tcW w:w="805" w:type="dxa"/>
            <w:tcBorders>
              <w:top w:val="nil"/>
              <w:left w:val="single" w:sz="4" w:space="0" w:color="auto"/>
              <w:bottom w:val="nil"/>
              <w:right w:val="single" w:sz="4" w:space="0" w:color="auto"/>
            </w:tcBorders>
            <w:vAlign w:val="center"/>
          </w:tcPr>
          <w:p w14:paraId="2A0C7BFE"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23</w:t>
            </w:r>
          </w:p>
        </w:tc>
        <w:tc>
          <w:tcPr>
            <w:tcW w:w="1530" w:type="dxa"/>
            <w:tcBorders>
              <w:top w:val="nil"/>
              <w:left w:val="single" w:sz="4" w:space="0" w:color="auto"/>
              <w:bottom w:val="nil"/>
              <w:right w:val="single" w:sz="4" w:space="0" w:color="auto"/>
            </w:tcBorders>
          </w:tcPr>
          <w:p w14:paraId="3BFD7F9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07138B5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13D420EE"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4C000C06"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38DA198C" w14:textId="3A66F063"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2212E1C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65AEC5EC" w14:textId="77777777" w:rsidTr="006E7B81">
        <w:trPr>
          <w:trHeight w:val="20"/>
        </w:trPr>
        <w:tc>
          <w:tcPr>
            <w:tcW w:w="805" w:type="dxa"/>
            <w:tcBorders>
              <w:top w:val="nil"/>
              <w:left w:val="single" w:sz="4" w:space="0" w:color="auto"/>
              <w:bottom w:val="nil"/>
              <w:right w:val="single" w:sz="4" w:space="0" w:color="auto"/>
            </w:tcBorders>
            <w:vAlign w:val="center"/>
          </w:tcPr>
          <w:p w14:paraId="3F9C5902"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24</w:t>
            </w:r>
          </w:p>
        </w:tc>
        <w:tc>
          <w:tcPr>
            <w:tcW w:w="1530" w:type="dxa"/>
            <w:tcBorders>
              <w:top w:val="nil"/>
              <w:left w:val="single" w:sz="4" w:space="0" w:color="auto"/>
              <w:bottom w:val="nil"/>
              <w:right w:val="single" w:sz="4" w:space="0" w:color="auto"/>
            </w:tcBorders>
          </w:tcPr>
          <w:p w14:paraId="6C0F6E9A"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2712F1B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1CD00FB7"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4F79A39"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59E46621" w14:textId="1A20D53E"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2A2EEFB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4CFF7152"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7CEBE066"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25</w:t>
            </w:r>
          </w:p>
        </w:tc>
        <w:tc>
          <w:tcPr>
            <w:tcW w:w="1530" w:type="dxa"/>
            <w:tcBorders>
              <w:top w:val="nil"/>
              <w:left w:val="single" w:sz="4" w:space="0" w:color="auto"/>
              <w:bottom w:val="single" w:sz="4" w:space="0" w:color="auto"/>
              <w:right w:val="single" w:sz="4" w:space="0" w:color="auto"/>
            </w:tcBorders>
          </w:tcPr>
          <w:p w14:paraId="000C97F4"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7E2E188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496F9EF4"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5A31C8D6"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42F29D8C" w14:textId="78A165BD"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7092DB9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3C495F6D"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7EAB30A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color w:val="000000"/>
                <w:lang w:val="en-GB"/>
              </w:rPr>
              <w:t>…</w:t>
            </w:r>
          </w:p>
        </w:tc>
        <w:tc>
          <w:tcPr>
            <w:tcW w:w="1530" w:type="dxa"/>
            <w:tcBorders>
              <w:top w:val="single" w:sz="4" w:space="0" w:color="auto"/>
              <w:left w:val="single" w:sz="4" w:space="0" w:color="auto"/>
              <w:bottom w:val="nil"/>
              <w:right w:val="single" w:sz="4" w:space="0" w:color="auto"/>
            </w:tcBorders>
          </w:tcPr>
          <w:p w14:paraId="0875622A"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1A439870"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2E3BB67D" w14:textId="77777777" w:rsidR="001852D0" w:rsidRPr="00F5333A" w:rsidRDefault="001852D0"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43D49CEC" w14:textId="77777777" w:rsidR="001852D0" w:rsidRPr="00F5333A" w:rsidRDefault="001852D0"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4E94D676" w14:textId="62C90908" w:rsidR="001852D0" w:rsidRPr="00F5333A" w:rsidRDefault="001852D0"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3EF446B5"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r w:rsidR="001852D0" w:rsidRPr="00D35972" w14:paraId="5A7FF375"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65DEB1FC" w14:textId="77777777" w:rsidR="001852D0" w:rsidRPr="00F5333A" w:rsidRDefault="001852D0" w:rsidP="00D35972">
            <w:pPr>
              <w:jc w:val="center"/>
              <w:rPr>
                <w:rFonts w:ascii="Times New Roman" w:hAnsi="Times New Roman" w:cs="Times New Roman"/>
                <w:color w:val="000000"/>
                <w:lang w:val="en-GB"/>
              </w:rPr>
            </w:pPr>
            <w:r w:rsidRPr="00F5333A">
              <w:rPr>
                <w:rFonts w:ascii="Times New Roman" w:hAnsi="Times New Roman" w:cs="Times New Roman"/>
                <w:color w:val="000000"/>
                <w:lang w:val="en-GB"/>
              </w:rPr>
              <w:t>…</w:t>
            </w:r>
          </w:p>
        </w:tc>
        <w:tc>
          <w:tcPr>
            <w:tcW w:w="1530" w:type="dxa"/>
            <w:tcBorders>
              <w:top w:val="nil"/>
              <w:left w:val="single" w:sz="4" w:space="0" w:color="auto"/>
              <w:bottom w:val="single" w:sz="4" w:space="0" w:color="auto"/>
              <w:right w:val="single" w:sz="4" w:space="0" w:color="auto"/>
            </w:tcBorders>
          </w:tcPr>
          <w:p w14:paraId="2B5F0523"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7754DB77"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0D745693" w14:textId="77777777" w:rsidR="001852D0" w:rsidRPr="00F5333A" w:rsidRDefault="001852D0"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432A0012" w14:textId="77777777" w:rsidR="001852D0" w:rsidRPr="00F5333A" w:rsidRDefault="001852D0"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3D5194FF" w14:textId="556C5E08" w:rsidR="001852D0" w:rsidRPr="00F5333A" w:rsidRDefault="001852D0"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7DCDC809" w14:textId="77777777" w:rsidR="001852D0" w:rsidRPr="00F5333A" w:rsidRDefault="001852D0" w:rsidP="00D35972">
            <w:pPr>
              <w:jc w:val="center"/>
              <w:rPr>
                <w:rFonts w:ascii="Times New Roman" w:hAnsi="Times New Roman" w:cs="Times New Roman"/>
                <w:lang w:val="en-GB"/>
              </w:rPr>
            </w:pPr>
            <w:r w:rsidRPr="00F5333A">
              <w:rPr>
                <w:rFonts w:ascii="Times New Roman" w:hAnsi="Times New Roman" w:cs="Times New Roman"/>
                <w:lang w:val="en-GB"/>
              </w:rPr>
              <w:t>N/A</w:t>
            </w:r>
          </w:p>
        </w:tc>
      </w:tr>
    </w:tbl>
    <w:p w14:paraId="104B1FF7" w14:textId="77777777" w:rsidR="00DA51E9" w:rsidRPr="00D35972" w:rsidRDefault="00DA51E9" w:rsidP="00DA51E9">
      <w:pPr>
        <w:spacing w:after="0"/>
        <w:jc w:val="both"/>
        <w:rPr>
          <w:rFonts w:ascii="Times New Roman" w:hAnsi="Times New Roman" w:cs="Times New Roman"/>
          <w:sz w:val="24"/>
          <w:lang w:val="en-GB"/>
        </w:rPr>
      </w:pPr>
    </w:p>
    <w:p w14:paraId="2D15F902" w14:textId="77777777" w:rsidR="00DA51E9" w:rsidRPr="00D35972" w:rsidRDefault="00DA51E9" w:rsidP="00DA51E9">
      <w:pPr>
        <w:spacing w:after="0"/>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The total policy charges payable under your ILAS policy over the respective holding periods of 10, 15 and 20 years based on the above illustration are summarized in the summary table below.</w:t>
      </w:r>
    </w:p>
    <w:p w14:paraId="3EFE96FF" w14:textId="77777777" w:rsidR="00DA51E9" w:rsidRPr="00D35972" w:rsidRDefault="00DA51E9" w:rsidP="00DA51E9">
      <w:pPr>
        <w:spacing w:after="0"/>
        <w:jc w:val="both"/>
        <w:rPr>
          <w:rFonts w:ascii="Times New Roman" w:hAnsi="Times New Roman" w:cs="Times New Roman"/>
          <w:sz w:val="24"/>
          <w:lang w:val="en-GB"/>
        </w:rPr>
      </w:pPr>
    </w:p>
    <w:tbl>
      <w:tblPr>
        <w:tblStyle w:val="TableGrid"/>
        <w:tblW w:w="9058" w:type="dxa"/>
        <w:tblLook w:val="04A0" w:firstRow="1" w:lastRow="0" w:firstColumn="1" w:lastColumn="0" w:noHBand="0" w:noVBand="1"/>
      </w:tblPr>
      <w:tblGrid>
        <w:gridCol w:w="2335"/>
        <w:gridCol w:w="2241"/>
        <w:gridCol w:w="2241"/>
        <w:gridCol w:w="2241"/>
      </w:tblGrid>
      <w:tr w:rsidR="00DA51E9" w:rsidRPr="00D35972" w14:paraId="768084F2" w14:textId="77777777" w:rsidTr="000255CE">
        <w:trPr>
          <w:trHeight w:val="377"/>
        </w:trPr>
        <w:tc>
          <w:tcPr>
            <w:tcW w:w="2335" w:type="dxa"/>
            <w:vAlign w:val="center"/>
          </w:tcPr>
          <w:p w14:paraId="47F3833D" w14:textId="77777777" w:rsidR="00DA51E9" w:rsidRPr="00D35972" w:rsidRDefault="00DA51E9" w:rsidP="00057984">
            <w:pP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Holding Period</w:t>
            </w:r>
          </w:p>
        </w:tc>
        <w:tc>
          <w:tcPr>
            <w:tcW w:w="2241" w:type="dxa"/>
            <w:vAlign w:val="center"/>
          </w:tcPr>
          <w:p w14:paraId="63FE8364" w14:textId="77777777" w:rsidR="00DA51E9" w:rsidRPr="00D35972" w:rsidRDefault="00DA51E9" w:rsidP="00057984">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10 years</w:t>
            </w:r>
          </w:p>
        </w:tc>
        <w:tc>
          <w:tcPr>
            <w:tcW w:w="2241" w:type="dxa"/>
            <w:vAlign w:val="center"/>
          </w:tcPr>
          <w:p w14:paraId="36037110" w14:textId="77777777" w:rsidR="00DA51E9" w:rsidRPr="00D35972" w:rsidRDefault="00DA51E9" w:rsidP="00057984">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15 years</w:t>
            </w:r>
          </w:p>
        </w:tc>
        <w:tc>
          <w:tcPr>
            <w:tcW w:w="2241" w:type="dxa"/>
            <w:vAlign w:val="center"/>
          </w:tcPr>
          <w:p w14:paraId="3D155592" w14:textId="77777777" w:rsidR="00DA51E9" w:rsidRPr="00D35972" w:rsidRDefault="00DA51E9" w:rsidP="00057984">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20 years</w:t>
            </w:r>
          </w:p>
        </w:tc>
      </w:tr>
      <w:tr w:rsidR="00DA51E9" w:rsidRPr="00D35972" w14:paraId="0E9786F0" w14:textId="77777777" w:rsidTr="000255CE">
        <w:trPr>
          <w:trHeight w:val="611"/>
        </w:trPr>
        <w:tc>
          <w:tcPr>
            <w:tcW w:w="2335" w:type="dxa"/>
            <w:vAlign w:val="center"/>
          </w:tcPr>
          <w:p w14:paraId="3B793FFC" w14:textId="77777777" w:rsidR="00DA51E9" w:rsidRPr="00D35972" w:rsidRDefault="00DA51E9" w:rsidP="00057984">
            <w:pPr>
              <w:rPr>
                <w:rFonts w:ascii="Times New Roman" w:hAnsi="Times New Roman" w:cs="Times New Roman"/>
                <w:sz w:val="24"/>
                <w:szCs w:val="24"/>
                <w:lang w:val="en-GB"/>
              </w:rPr>
            </w:pPr>
            <w:r w:rsidRPr="00D35972">
              <w:rPr>
                <w:rFonts w:ascii="Times New Roman" w:hAnsi="Times New Roman" w:cs="Times New Roman"/>
                <w:sz w:val="24"/>
                <w:szCs w:val="24"/>
                <w:lang w:val="en-GB"/>
              </w:rPr>
              <w:t>Total platform fees payable (net of bonus)</w:t>
            </w:r>
          </w:p>
        </w:tc>
        <w:tc>
          <w:tcPr>
            <w:tcW w:w="2241" w:type="dxa"/>
            <w:vAlign w:val="center"/>
          </w:tcPr>
          <w:p w14:paraId="35987AFE" w14:textId="51CDDE25"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35B330F3" w14:textId="6151082E"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3669A97A" w14:textId="2B371461"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r>
      <w:tr w:rsidR="00DA51E9" w:rsidRPr="00D35972" w14:paraId="1491693F" w14:textId="77777777" w:rsidTr="000255CE">
        <w:trPr>
          <w:trHeight w:val="512"/>
        </w:trPr>
        <w:tc>
          <w:tcPr>
            <w:tcW w:w="2335" w:type="dxa"/>
          </w:tcPr>
          <w:p w14:paraId="662061F4" w14:textId="0B86EE23" w:rsidR="00DA51E9" w:rsidRPr="00D35972" w:rsidRDefault="00DA51E9" w:rsidP="00057984">
            <w:pPr>
              <w:rPr>
                <w:rFonts w:ascii="Times New Roman" w:hAnsi="Times New Roman" w:cs="Times New Roman"/>
                <w:sz w:val="24"/>
                <w:szCs w:val="24"/>
                <w:lang w:val="en-GB"/>
              </w:rPr>
            </w:pPr>
            <w:r w:rsidRPr="00D35972">
              <w:rPr>
                <w:rFonts w:ascii="Times New Roman" w:hAnsi="Times New Roman" w:cs="Times New Roman"/>
                <w:sz w:val="24"/>
                <w:szCs w:val="24"/>
                <w:lang w:val="en-GB"/>
              </w:rPr>
              <w:t xml:space="preserve">Total </w:t>
            </w:r>
            <w:r w:rsidR="00211DD8" w:rsidRPr="00D35972">
              <w:rPr>
                <w:rFonts w:ascii="Times New Roman" w:hAnsi="Times New Roman" w:cs="Times New Roman"/>
                <w:sz w:val="24"/>
                <w:szCs w:val="24"/>
                <w:lang w:val="en-GB"/>
              </w:rPr>
              <w:t>cost of insurance</w:t>
            </w:r>
            <w:r w:rsidRPr="00D35972">
              <w:rPr>
                <w:rFonts w:ascii="Times New Roman" w:hAnsi="Times New Roman" w:cs="Times New Roman"/>
                <w:sz w:val="24"/>
                <w:szCs w:val="24"/>
                <w:lang w:val="en-GB"/>
              </w:rPr>
              <w:t xml:space="preserve"> payable</w:t>
            </w:r>
          </w:p>
        </w:tc>
        <w:tc>
          <w:tcPr>
            <w:tcW w:w="2241" w:type="dxa"/>
            <w:vAlign w:val="center"/>
          </w:tcPr>
          <w:p w14:paraId="035AB366" w14:textId="61D022BB"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49A0F6CB" w14:textId="7CB3C378"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3F28A010" w14:textId="7B15929E" w:rsidR="00DA51E9" w:rsidRPr="00D35972" w:rsidRDefault="00DA51E9" w:rsidP="00057984">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r>
      <w:tr w:rsidR="00F5333A" w:rsidRPr="00D35972" w14:paraId="47D39AA2" w14:textId="77777777" w:rsidTr="00F5333A">
        <w:trPr>
          <w:trHeight w:val="449"/>
        </w:trPr>
        <w:tc>
          <w:tcPr>
            <w:tcW w:w="2335" w:type="dxa"/>
            <w:vAlign w:val="center"/>
          </w:tcPr>
          <w:p w14:paraId="297F4ACA" w14:textId="3B9CD146" w:rsidR="00F5333A" w:rsidRPr="00D35972" w:rsidRDefault="00F5333A" w:rsidP="00F5333A">
            <w:pPr>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2241" w:type="dxa"/>
            <w:vAlign w:val="center"/>
          </w:tcPr>
          <w:p w14:paraId="1364E401" w14:textId="08D1525A"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c>
          <w:tcPr>
            <w:tcW w:w="2241" w:type="dxa"/>
            <w:vAlign w:val="center"/>
          </w:tcPr>
          <w:p w14:paraId="208BABD1" w14:textId="175ECEFA"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c>
          <w:tcPr>
            <w:tcW w:w="2241" w:type="dxa"/>
            <w:vAlign w:val="center"/>
          </w:tcPr>
          <w:p w14:paraId="294B4645" w14:textId="05A6BF3F"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r>
    </w:tbl>
    <w:p w14:paraId="1BE02354" w14:textId="79927A5D" w:rsidR="00DA51E9" w:rsidRPr="00D35972" w:rsidRDefault="00DA51E9" w:rsidP="00DA51E9">
      <w:pPr>
        <w:pStyle w:val="CommentText"/>
        <w:rPr>
          <w:lang w:val="en-GB"/>
        </w:rPr>
      </w:pPr>
      <w:r w:rsidRPr="00D35972">
        <w:rPr>
          <w:bCs/>
          <w:lang w:val="en-GB"/>
        </w:rPr>
        <w:t>Note:  B</w:t>
      </w:r>
      <w:r w:rsidRPr="00D35972">
        <w:rPr>
          <w:lang w:val="en-GB"/>
        </w:rPr>
        <w:t>onuses, if any, are netted off in the calculation of total platform fees payable.</w:t>
      </w:r>
    </w:p>
    <w:p w14:paraId="036D2E49" w14:textId="77777777" w:rsidR="00DA51E9" w:rsidRPr="00D35972" w:rsidRDefault="00DA51E9" w:rsidP="00DA51E9">
      <w:pPr>
        <w:pStyle w:val="CommentText"/>
        <w:rPr>
          <w:sz w:val="22"/>
          <w:szCs w:val="22"/>
          <w:lang w:val="en-GB"/>
        </w:rPr>
      </w:pPr>
    </w:p>
    <w:tbl>
      <w:tblPr>
        <w:tblStyle w:val="TableGrid"/>
        <w:tblW w:w="9085" w:type="dxa"/>
        <w:tblLook w:val="04A0" w:firstRow="1" w:lastRow="0" w:firstColumn="1" w:lastColumn="0" w:noHBand="0" w:noVBand="1"/>
      </w:tblPr>
      <w:tblGrid>
        <w:gridCol w:w="9085"/>
      </w:tblGrid>
      <w:tr w:rsidR="00DA51E9" w:rsidRPr="00D35972" w14:paraId="7EFF9C75" w14:textId="77777777" w:rsidTr="000255CE">
        <w:tc>
          <w:tcPr>
            <w:tcW w:w="9085" w:type="dxa"/>
          </w:tcPr>
          <w:p w14:paraId="2EAEBA93" w14:textId="67AA359C" w:rsidR="00DA51E9" w:rsidRPr="00D35972" w:rsidRDefault="00DA51E9" w:rsidP="00057984">
            <w:pPr>
              <w:rPr>
                <w:rFonts w:ascii="Times New Roman" w:hAnsi="Times New Roman" w:cs="Times New Roman"/>
                <w:b/>
                <w:bCs/>
                <w:color w:val="000000" w:themeColor="text1"/>
                <w:sz w:val="20"/>
                <w:szCs w:val="20"/>
                <w:lang w:val="en-GB"/>
              </w:rPr>
            </w:pPr>
            <w:r w:rsidRPr="00D35972">
              <w:rPr>
                <w:rFonts w:ascii="Times New Roman" w:hAnsi="Times New Roman" w:cs="Times New Roman"/>
                <w:b/>
                <w:sz w:val="24"/>
                <w:lang w:val="en-GB"/>
              </w:rPr>
              <w:br w:type="page"/>
            </w:r>
            <w:r w:rsidRPr="00D35972">
              <w:rPr>
                <w:rFonts w:ascii="Times New Roman" w:hAnsi="Times New Roman" w:cs="Times New Roman"/>
                <w:b/>
                <w:bCs/>
                <w:color w:val="000000" w:themeColor="text1"/>
                <w:sz w:val="20"/>
                <w:szCs w:val="20"/>
                <w:lang w:val="en-GB"/>
              </w:rPr>
              <w:t>Note to</w:t>
            </w:r>
            <w:r w:rsidR="00A13D37" w:rsidRPr="00D35972">
              <w:rPr>
                <w:rFonts w:ascii="Times New Roman" w:hAnsi="Times New Roman" w:cs="Times New Roman"/>
                <w:b/>
                <w:bCs/>
                <w:color w:val="000000" w:themeColor="text1"/>
                <w:sz w:val="20"/>
                <w:szCs w:val="20"/>
                <w:lang w:val="en-GB"/>
              </w:rPr>
              <w:t xml:space="preserve"> authorized</w:t>
            </w:r>
            <w:r w:rsidRPr="00D35972">
              <w:rPr>
                <w:rFonts w:ascii="Times New Roman" w:hAnsi="Times New Roman" w:cs="Times New Roman"/>
                <w:b/>
                <w:bCs/>
                <w:color w:val="000000" w:themeColor="text1"/>
                <w:sz w:val="20"/>
                <w:szCs w:val="20"/>
                <w:lang w:val="en-GB"/>
              </w:rPr>
              <w:t xml:space="preserve"> insurers:</w:t>
            </w:r>
          </w:p>
          <w:p w14:paraId="00386E14" w14:textId="72D81404" w:rsidR="00DA51E9" w:rsidRPr="00D35972" w:rsidRDefault="00A13D37" w:rsidP="00DA51E9">
            <w:pPr>
              <w:pStyle w:val="ListParagraph"/>
              <w:numPr>
                <w:ilvl w:val="0"/>
                <w:numId w:val="35"/>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Authorized i</w:t>
            </w:r>
            <w:r w:rsidR="00DA51E9" w:rsidRPr="00D35972">
              <w:rPr>
                <w:rFonts w:ascii="Times New Roman" w:hAnsi="Times New Roman" w:cs="Times New Roman"/>
                <w:color w:val="000000" w:themeColor="text1"/>
                <w:sz w:val="20"/>
                <w:szCs w:val="20"/>
                <w:lang w:val="en-GB"/>
              </w:rPr>
              <w:t xml:space="preserve">nsurers can add/remove the types of policy charges [and bonuses] (e.g. removal of the column for “Upfront Charge” if inapplicable); and make appropriate amendments as appropriate provided it is not misleading and retain the original purposes of the Supplementary Sheet. </w:t>
            </w:r>
          </w:p>
          <w:p w14:paraId="0FE397A0" w14:textId="526A7454" w:rsidR="00DA51E9" w:rsidRPr="00D35972" w:rsidRDefault="00DA51E9" w:rsidP="00DA51E9">
            <w:pPr>
              <w:pStyle w:val="ListParagraph"/>
              <w:numPr>
                <w:ilvl w:val="0"/>
                <w:numId w:val="35"/>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 xml:space="preserve">The Supplementary Sheet must capture all policy charges [and bonuses]; and </w:t>
            </w:r>
            <w:r w:rsidR="00211DD8" w:rsidRPr="00D35972">
              <w:rPr>
                <w:rFonts w:ascii="Times New Roman" w:hAnsi="Times New Roman" w:cs="Times New Roman"/>
                <w:color w:val="000000" w:themeColor="text1"/>
                <w:sz w:val="20"/>
                <w:szCs w:val="20"/>
                <w:lang w:val="en-GB"/>
              </w:rPr>
              <w:t>be</w:t>
            </w:r>
            <w:r w:rsidRPr="00D35972">
              <w:rPr>
                <w:rFonts w:ascii="Times New Roman" w:hAnsi="Times New Roman" w:cs="Times New Roman"/>
                <w:color w:val="000000" w:themeColor="text1"/>
                <w:sz w:val="20"/>
                <w:szCs w:val="20"/>
                <w:lang w:val="en-GB"/>
              </w:rPr>
              <w:t xml:space="preserve"> consistent with the description/terminology adopted in the product brochure/KFS/other sections of the benefit illustration until maturity of the policy.</w:t>
            </w:r>
          </w:p>
          <w:p w14:paraId="293C8040" w14:textId="6684CD9E" w:rsidR="00DA51E9" w:rsidRPr="00D35972" w:rsidRDefault="00A13D37" w:rsidP="00DA51E9">
            <w:pPr>
              <w:pStyle w:val="ListParagraph"/>
              <w:numPr>
                <w:ilvl w:val="0"/>
                <w:numId w:val="35"/>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Authorized i</w:t>
            </w:r>
            <w:r w:rsidR="00DA51E9" w:rsidRPr="00D35972">
              <w:rPr>
                <w:rFonts w:ascii="Times New Roman" w:hAnsi="Times New Roman" w:cs="Times New Roman"/>
                <w:color w:val="000000" w:themeColor="text1"/>
                <w:sz w:val="20"/>
                <w:szCs w:val="20"/>
                <w:lang w:val="en-GB"/>
              </w:rPr>
              <w:t>nsurers should not group/aggregate different fees and charges in the illustration if they are presented separately in the product brochure/KFS.</w:t>
            </w:r>
          </w:p>
          <w:p w14:paraId="1110DA68" w14:textId="794F9DA6" w:rsidR="00DA51E9" w:rsidRPr="00D35972" w:rsidRDefault="00DA51E9" w:rsidP="00DA51E9">
            <w:pPr>
              <w:pStyle w:val="ListParagraph"/>
              <w:numPr>
                <w:ilvl w:val="0"/>
                <w:numId w:val="35"/>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The illustration should be personalized for the Insured and reflect any additional loading on fees and charges according to the Insured’s risk class.</w:t>
            </w:r>
          </w:p>
          <w:p w14:paraId="4E979029" w14:textId="77777777" w:rsidR="00DA51E9" w:rsidRPr="00D35972" w:rsidRDefault="00DA51E9" w:rsidP="00DA51E9">
            <w:pPr>
              <w:pStyle w:val="ListParagraph"/>
              <w:numPr>
                <w:ilvl w:val="0"/>
                <w:numId w:val="35"/>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lastRenderedPageBreak/>
              <w:t>For each row in the illustration table, the figures are expected to be shown for that projection year only (i.e. not the accumulative amount).</w:t>
            </w:r>
          </w:p>
          <w:p w14:paraId="4FBF7530" w14:textId="08B03895" w:rsidR="00DA51E9" w:rsidRPr="00D35972" w:rsidRDefault="00A13D37" w:rsidP="00DA51E9">
            <w:pPr>
              <w:pStyle w:val="FootnoteText"/>
              <w:numPr>
                <w:ilvl w:val="0"/>
                <w:numId w:val="35"/>
              </w:numPr>
              <w:contextualSpacing/>
              <w:jc w:val="both"/>
              <w:rPr>
                <w:rFonts w:ascii="Times New Roman" w:hAnsi="Times New Roman" w:cs="Times New Roman"/>
                <w:color w:val="000000" w:themeColor="text1"/>
                <w:lang w:val="en-GB"/>
              </w:rPr>
            </w:pPr>
            <w:r w:rsidRPr="00D35972">
              <w:rPr>
                <w:rFonts w:ascii="Times New Roman" w:hAnsi="Times New Roman" w:cs="Times New Roman"/>
                <w:color w:val="000000" w:themeColor="text1"/>
                <w:lang w:val="en-GB"/>
              </w:rPr>
              <w:t>Authorized i</w:t>
            </w:r>
            <w:r w:rsidR="00DA51E9" w:rsidRPr="00D35972">
              <w:rPr>
                <w:rFonts w:ascii="Times New Roman" w:hAnsi="Times New Roman" w:cs="Times New Roman"/>
                <w:color w:val="000000" w:themeColor="text1"/>
                <w:lang w:val="en-GB"/>
              </w:rPr>
              <w:t xml:space="preserve">nsurers should put “N/A” in </w:t>
            </w:r>
            <w:r w:rsidR="00DA51E9" w:rsidRPr="00D35972">
              <w:rPr>
                <w:rFonts w:ascii="Times New Roman" w:hAnsi="Times New Roman"/>
                <w:color w:val="000000" w:themeColor="text1"/>
                <w:lang w:val="en-GB"/>
              </w:rPr>
              <w:t xml:space="preserve">Columns A, B and E </w:t>
            </w:r>
            <w:r w:rsidR="001852D0" w:rsidRPr="00D35972">
              <w:rPr>
                <w:rFonts w:ascii="Times New Roman" w:hAnsi="Times New Roman" w:cs="Times New Roman"/>
                <w:color w:val="000000" w:themeColor="text1"/>
                <w:lang w:val="en-GB"/>
              </w:rPr>
              <w:t xml:space="preserve">(if applicable) and F </w:t>
            </w:r>
            <w:r w:rsidR="00DA51E9" w:rsidRPr="00D35972">
              <w:rPr>
                <w:rFonts w:ascii="Times New Roman" w:hAnsi="Times New Roman" w:cs="Times New Roman"/>
                <w:color w:val="000000" w:themeColor="text1"/>
                <w:lang w:val="en-GB"/>
              </w:rPr>
              <w:t>for policy years after the premium payment term.  The template illustrates an ILAS policy with a 10-pay term.</w:t>
            </w:r>
          </w:p>
        </w:tc>
      </w:tr>
    </w:tbl>
    <w:p w14:paraId="43C1EF31" w14:textId="77777777" w:rsidR="00C64E13" w:rsidRPr="00D35972" w:rsidRDefault="00C64E13">
      <w:pPr>
        <w:rPr>
          <w:rFonts w:ascii="Times New Roman" w:hAnsi="Times New Roman" w:cs="Times New Roman"/>
          <w:sz w:val="24"/>
          <w:szCs w:val="24"/>
          <w:lang w:val="en-GB"/>
        </w:rPr>
        <w:sectPr w:rsidR="00C64E13" w:rsidRPr="00D35972" w:rsidSect="006E7B81">
          <w:footerReference w:type="default" r:id="rId11"/>
          <w:pgSz w:w="11906" w:h="16838" w:code="9"/>
          <w:pgMar w:top="1260" w:right="1440" w:bottom="1440" w:left="1440" w:header="708" w:footer="340" w:gutter="0"/>
          <w:cols w:space="708"/>
          <w:docGrid w:linePitch="360"/>
        </w:sectPr>
      </w:pPr>
    </w:p>
    <w:p w14:paraId="5D96DC52" w14:textId="177B1A9B" w:rsidR="008C55CD" w:rsidRDefault="008C55CD" w:rsidP="008C55CD">
      <w:pPr>
        <w:pStyle w:val="NoSpacing"/>
        <w:ind w:left="8222"/>
        <w:jc w:val="right"/>
        <w:rPr>
          <w:rFonts w:ascii="Times New Roman" w:hAnsi="Times New Roman" w:cs="Times New Roman"/>
          <w:b/>
          <w:sz w:val="24"/>
          <w:szCs w:val="24"/>
          <w:u w:val="single"/>
          <w:lang w:val="en-GB"/>
        </w:rPr>
      </w:pPr>
      <w:r w:rsidRPr="00DE4E25">
        <w:rPr>
          <w:rFonts w:hint="eastAsia"/>
          <w:b/>
          <w:sz w:val="24"/>
          <w:szCs w:val="24"/>
          <w:u w:val="single"/>
        </w:rPr>
        <w:lastRenderedPageBreak/>
        <w:t>附錄</w:t>
      </w:r>
      <w:r w:rsidRPr="00DE4E25">
        <w:rPr>
          <w:b/>
          <w:sz w:val="24"/>
          <w:szCs w:val="24"/>
          <w:u w:val="single"/>
        </w:rPr>
        <w:t xml:space="preserve"> </w:t>
      </w:r>
      <w:r w:rsidRPr="008C55CD">
        <w:rPr>
          <w:rFonts w:ascii="Times New Roman" w:hAnsi="Times New Roman" w:cs="Times New Roman"/>
          <w:b/>
          <w:sz w:val="24"/>
          <w:szCs w:val="24"/>
          <w:u w:val="single"/>
        </w:rPr>
        <w:t>3</w:t>
      </w:r>
    </w:p>
    <w:p w14:paraId="0E51F786" w14:textId="1D9E5105" w:rsidR="00C64E13" w:rsidRPr="00D35972" w:rsidRDefault="00C64E13" w:rsidP="00C64E13">
      <w:pPr>
        <w:jc w:val="both"/>
        <w:rPr>
          <w:rFonts w:ascii="Times New Roman" w:hAnsi="Times New Roman" w:cs="Times New Roman"/>
          <w:b/>
          <w:bCs/>
          <w:sz w:val="24"/>
          <w:szCs w:val="24"/>
          <w:u w:val="single"/>
          <w:lang w:val="en-GB"/>
        </w:rPr>
      </w:pPr>
      <w:r w:rsidRPr="00D35972">
        <w:rPr>
          <w:rFonts w:ascii="Times New Roman" w:hAnsi="Times New Roman" w:cs="Times New Roman"/>
          <w:b/>
          <w:sz w:val="24"/>
          <w:szCs w:val="24"/>
          <w:u w:val="single"/>
          <w:lang w:val="en-GB"/>
        </w:rPr>
        <w:t>（只適用於含高額人壽保障的投連壽險產品）</w:t>
      </w:r>
    </w:p>
    <w:p w14:paraId="799183E7" w14:textId="77777777" w:rsidR="00C64E13" w:rsidRPr="00D35972" w:rsidRDefault="00C64E13" w:rsidP="00C64E13">
      <w:pPr>
        <w:jc w:val="both"/>
        <w:rPr>
          <w:rFonts w:ascii="Times New Roman" w:hAnsi="Times New Roman" w:cs="Times New Roman"/>
          <w:b/>
          <w:bCs/>
          <w:sz w:val="24"/>
          <w:szCs w:val="24"/>
          <w:u w:val="single"/>
          <w:lang w:val="en-GB"/>
        </w:rPr>
      </w:pPr>
      <w:r w:rsidRPr="00D35972">
        <w:rPr>
          <w:rFonts w:ascii="Times New Roman" w:hAnsi="Times New Roman" w:cs="Times New Roman"/>
          <w:b/>
          <w:bCs/>
          <w:sz w:val="24"/>
          <w:szCs w:val="24"/>
          <w:u w:val="single"/>
          <w:lang w:val="en-GB"/>
        </w:rPr>
        <w:t>利益說明的補充文件</w:t>
      </w:r>
    </w:p>
    <w:p w14:paraId="5E7E25E9" w14:textId="77777777" w:rsidR="00C64E13" w:rsidRPr="00D35972" w:rsidRDefault="00C64E13" w:rsidP="00C64E13">
      <w:pPr>
        <w:jc w:val="both"/>
        <w:rPr>
          <w:rFonts w:ascii="Times New Roman" w:hAnsi="Times New Roman" w:cs="Times New Roman"/>
          <w:b/>
          <w:i/>
          <w:sz w:val="24"/>
          <w:szCs w:val="24"/>
          <w:lang w:val="en-GB"/>
        </w:rPr>
      </w:pPr>
      <w:r w:rsidRPr="00D35972">
        <w:rPr>
          <w:rFonts w:ascii="Times New Roman" w:hAnsi="Times New Roman" w:cs="Times New Roman"/>
          <w:b/>
          <w:bCs/>
          <w:i/>
          <w:sz w:val="24"/>
          <w:szCs w:val="24"/>
          <w:lang w:val="en-GB"/>
        </w:rPr>
        <w:t>客戶注意事項：此補充文件旨在說明保單費用對保單中可用作投資的金額的影響。請於決定是否購買此投連壽險保單前仔細閱讀此文件。</w:t>
      </w:r>
    </w:p>
    <w:p w14:paraId="28813230" w14:textId="77777777" w:rsidR="00C64E13" w:rsidRPr="00D35972" w:rsidRDefault="00C64E13" w:rsidP="00C64E13">
      <w:pPr>
        <w:jc w:val="both"/>
        <w:rPr>
          <w:rFonts w:ascii="Times New Roman" w:hAnsi="Times New Roman" w:cs="Times New Roman"/>
          <w:b/>
          <w:bCs/>
          <w:sz w:val="24"/>
          <w:szCs w:val="24"/>
          <w:lang w:val="en-GB"/>
        </w:rPr>
      </w:pPr>
    </w:p>
    <w:p w14:paraId="7F6F2D68" w14:textId="77777777" w:rsidR="00C64E13" w:rsidRPr="00D35972" w:rsidRDefault="00C64E13" w:rsidP="00C64E13">
      <w:pPr>
        <w:jc w:val="both"/>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基本計劃</w:t>
      </w:r>
      <w:r w:rsidRPr="00D35972">
        <w:rPr>
          <w:rFonts w:ascii="Times New Roman" w:hAnsi="Times New Roman" w:cs="Times New Roman"/>
          <w:b/>
          <w:bCs/>
          <w:sz w:val="24"/>
          <w:szCs w:val="24"/>
          <w:lang w:val="en-GB"/>
        </w:rPr>
        <w:t xml:space="preserve"> –</w:t>
      </w:r>
      <w:r w:rsidRPr="00D35972">
        <w:rPr>
          <w:rFonts w:ascii="Times New Roman" w:hAnsi="Times New Roman" w:cs="Times New Roman"/>
          <w:b/>
          <w:bCs/>
          <w:sz w:val="24"/>
          <w:szCs w:val="24"/>
          <w:lang w:val="en-GB"/>
        </w:rPr>
        <w:t>保單費用對可用作投資的金額的補充說明</w:t>
      </w:r>
    </w:p>
    <w:p w14:paraId="672DE40B" w14:textId="77777777" w:rsidR="00C64E13" w:rsidRPr="00D35972" w:rsidRDefault="00C64E13" w:rsidP="00C64E13">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支付予保險公司的保單費用（如前期</w:t>
      </w:r>
      <w:r w:rsidRPr="00D35972">
        <w:rPr>
          <w:rFonts w:ascii="Times New Roman" w:hAnsi="Times New Roman" w:cs="Times New Roman"/>
          <w:sz w:val="24"/>
          <w:szCs w:val="24"/>
          <w:lang w:val="en-GB" w:eastAsia="zh-HK"/>
        </w:rPr>
        <w:t>收</w:t>
      </w:r>
      <w:r w:rsidRPr="00D35972">
        <w:rPr>
          <w:rFonts w:ascii="Times New Roman" w:hAnsi="Times New Roman" w:cs="Times New Roman"/>
          <w:sz w:val="24"/>
          <w:szCs w:val="24"/>
          <w:lang w:val="en-GB"/>
        </w:rPr>
        <w:t>費、</w:t>
      </w:r>
      <w:r w:rsidRPr="00D35972">
        <w:rPr>
          <w:rFonts w:ascii="Times New Roman" w:hAnsi="Times New Roman" w:cs="Times New Roman"/>
          <w:sz w:val="24"/>
          <w:szCs w:val="24"/>
          <w:lang w:val="en-GB" w:eastAsia="zh-HK"/>
        </w:rPr>
        <w:t>經</w:t>
      </w:r>
      <w:r w:rsidRPr="00D35972">
        <w:rPr>
          <w:rFonts w:ascii="Times New Roman" w:hAnsi="Times New Roman" w:cs="Times New Roman"/>
          <w:sz w:val="24"/>
          <w:szCs w:val="24"/>
          <w:lang w:val="en-GB"/>
        </w:rPr>
        <w:t>常性的平台費、保險</w:t>
      </w:r>
      <w:r w:rsidRPr="00D35972">
        <w:rPr>
          <w:rFonts w:ascii="Times New Roman" w:hAnsi="Times New Roman" w:cs="Times New Roman"/>
          <w:sz w:val="24"/>
          <w:szCs w:val="24"/>
          <w:lang w:val="en-GB" w:eastAsia="zh-HK"/>
        </w:rPr>
        <w:t>費用</w:t>
      </w:r>
      <w:r w:rsidRPr="00D35972">
        <w:rPr>
          <w:rFonts w:ascii="Times New Roman" w:hAnsi="Times New Roman" w:cs="Times New Roman"/>
          <w:sz w:val="24"/>
          <w:szCs w:val="24"/>
          <w:lang w:val="en-GB"/>
        </w:rPr>
        <w:t>等）會減少投連壽險保單中可用作投資的保費。閣下的投連壽險保單提供高額身故賠償。保險</w:t>
      </w:r>
      <w:r w:rsidRPr="00D35972">
        <w:rPr>
          <w:rFonts w:ascii="Times New Roman" w:hAnsi="Times New Roman" w:cs="Times New Roman"/>
          <w:sz w:val="24"/>
          <w:szCs w:val="24"/>
          <w:lang w:val="en-GB" w:eastAsia="zh-HK"/>
        </w:rPr>
        <w:t>費用</w:t>
      </w:r>
      <w:r w:rsidRPr="00D35972">
        <w:rPr>
          <w:rFonts w:ascii="Times New Roman" w:hAnsi="Times New Roman" w:cs="Times New Roman"/>
          <w:sz w:val="24"/>
          <w:szCs w:val="24"/>
          <w:lang w:val="en-GB"/>
        </w:rPr>
        <w:t>反映此高額身故賠償的保障。保險</w:t>
      </w:r>
      <w:r w:rsidRPr="00D35972">
        <w:rPr>
          <w:rFonts w:ascii="Times New Roman" w:hAnsi="Times New Roman" w:cs="Times New Roman"/>
          <w:sz w:val="24"/>
          <w:szCs w:val="24"/>
          <w:lang w:val="en-GB" w:eastAsia="zh-HK"/>
        </w:rPr>
        <w:t>費用</w:t>
      </w:r>
      <w:r w:rsidRPr="00D35972">
        <w:rPr>
          <w:rFonts w:ascii="Times New Roman" w:hAnsi="Times New Roman" w:cs="Times New Roman"/>
          <w:sz w:val="24"/>
          <w:szCs w:val="24"/>
          <w:lang w:val="en-GB"/>
        </w:rPr>
        <w:t>可能隨著</w:t>
      </w:r>
      <w:r w:rsidRPr="00D35972">
        <w:rPr>
          <w:rFonts w:ascii="PMingLiU" w:eastAsia="PMingLiU" w:hAnsi="Arial" w:cs="Arial"/>
          <w:spacing w:val="1"/>
          <w:sz w:val="24"/>
          <w:szCs w:val="24"/>
          <w:lang w:val="en-GB"/>
        </w:rPr>
        <w:t>受保人的</w:t>
      </w:r>
      <w:r w:rsidRPr="00D35972">
        <w:rPr>
          <w:rFonts w:ascii="Times New Roman" w:hAnsi="Times New Roman" w:cs="Times New Roman"/>
          <w:sz w:val="24"/>
          <w:szCs w:val="24"/>
          <w:lang w:val="en-GB"/>
        </w:rPr>
        <w:t>年紀增長或投資表現的不理想而增加（而這可能進一步減少可用作投資的保費）。</w:t>
      </w:r>
    </w:p>
    <w:p w14:paraId="66925E2C" w14:textId="77777777" w:rsidR="00C64E13" w:rsidRPr="00D35972" w:rsidRDefault="00C64E13" w:rsidP="00C64E13">
      <w:pPr>
        <w:jc w:val="both"/>
        <w:rPr>
          <w:rFonts w:ascii="Times New Roman" w:hAnsi="Times New Roman" w:cs="Times New Roman"/>
          <w:sz w:val="24"/>
          <w:szCs w:val="24"/>
          <w:lang w:val="en-GB"/>
        </w:rPr>
      </w:pPr>
    </w:p>
    <w:p w14:paraId="1833B892" w14:textId="2F68EF75" w:rsidR="00C64E13" w:rsidRPr="00D35972" w:rsidRDefault="00C64E13" w:rsidP="00C64E13">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以下說明摘要闡述假設年度淨回報率</w:t>
      </w:r>
      <w:r w:rsidRPr="00D35972">
        <w:rPr>
          <w:rFonts w:ascii="Times New Roman" w:hAnsi="Times New Roman" w:cs="Times New Roman"/>
          <w:sz w:val="24"/>
          <w:szCs w:val="24"/>
          <w:vertAlign w:val="superscript"/>
          <w:lang w:val="en-GB"/>
        </w:rPr>
        <w:t>1</w:t>
      </w:r>
      <w:r w:rsidRPr="00D35972">
        <w:rPr>
          <w:rFonts w:ascii="Times New Roman" w:hAnsi="Times New Roman" w:cs="Times New Roman"/>
          <w:sz w:val="24"/>
          <w:szCs w:val="24"/>
          <w:lang w:val="en-GB"/>
        </w:rPr>
        <w:t>為每年</w:t>
      </w:r>
      <w:r w:rsidRPr="00D35972">
        <w:rPr>
          <w:rFonts w:ascii="Times New Roman" w:hAnsi="Times New Roman" w:cs="Times New Roman"/>
          <w:sz w:val="24"/>
          <w:szCs w:val="24"/>
          <w:lang w:val="en-GB"/>
        </w:rPr>
        <w:t>3%</w:t>
      </w:r>
      <w:r w:rsidRPr="00D35972">
        <w:rPr>
          <w:rFonts w:ascii="Times New Roman" w:hAnsi="Times New Roman" w:cs="Times New Roman"/>
          <w:sz w:val="24"/>
          <w:szCs w:val="24"/>
          <w:lang w:val="en-GB"/>
        </w:rPr>
        <w:t>的情況下，扣除相關費用後可用作投資的淨保費。由於相關</w:t>
      </w:r>
      <w:r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參考基金的實際表現可能高於或低於</w:t>
      </w:r>
      <w:r w:rsidRPr="00D35972">
        <w:rPr>
          <w:rFonts w:ascii="Times New Roman" w:hAnsi="Times New Roman" w:cs="Times New Roman"/>
          <w:sz w:val="24"/>
          <w:szCs w:val="24"/>
          <w:lang w:val="en-GB"/>
        </w:rPr>
        <w:t>3%</w:t>
      </w:r>
      <w:r w:rsidRPr="00D35972">
        <w:rPr>
          <w:rFonts w:ascii="Times New Roman" w:hAnsi="Times New Roman" w:cs="Times New Roman"/>
          <w:sz w:val="24"/>
          <w:szCs w:val="24"/>
          <w:lang w:val="en-GB"/>
        </w:rPr>
        <w:t>的假設年度淨回報率</w:t>
      </w:r>
      <w:r w:rsidRPr="00D35972">
        <w:rPr>
          <w:rFonts w:ascii="Times New Roman" w:hAnsi="Times New Roman" w:cs="Times New Roman"/>
          <w:sz w:val="24"/>
          <w:szCs w:val="24"/>
          <w:vertAlign w:val="superscript"/>
          <w:lang w:val="en-GB"/>
        </w:rPr>
        <w:t>1</w:t>
      </w:r>
      <w:r w:rsidRPr="00D35972">
        <w:rPr>
          <w:rFonts w:ascii="Times New Roman" w:hAnsi="Times New Roman" w:cs="Times New Roman"/>
          <w:sz w:val="24"/>
          <w:szCs w:val="24"/>
          <w:lang w:val="en-GB"/>
        </w:rPr>
        <w:t>，</w:t>
      </w:r>
      <w:r w:rsidRPr="00D35972">
        <w:rPr>
          <w:rFonts w:ascii="Times New Roman" w:hAnsi="Times New Roman" w:cs="Times New Roman"/>
          <w:sz w:val="24"/>
          <w:szCs w:val="24"/>
          <w:u w:val="single"/>
          <w:lang w:val="en-GB"/>
        </w:rPr>
        <w:t>實際應繳保險費用及其他費用</w:t>
      </w:r>
      <w:r w:rsidRPr="00D35972">
        <w:rPr>
          <w:rFonts w:ascii="Times New Roman" w:hAnsi="Times New Roman" w:cs="Times New Roman"/>
          <w:sz w:val="24"/>
          <w:szCs w:val="24"/>
          <w:u w:val="single"/>
          <w:lang w:val="en-GB" w:eastAsia="zh-HK"/>
        </w:rPr>
        <w:t>和</w:t>
      </w:r>
      <w:r w:rsidRPr="00D35972">
        <w:rPr>
          <w:rFonts w:ascii="Times New Roman" w:hAnsi="Times New Roman" w:cs="Times New Roman"/>
          <w:sz w:val="24"/>
          <w:szCs w:val="24"/>
          <w:u w:val="single"/>
          <w:lang w:val="en-GB"/>
        </w:rPr>
        <w:t>收費可能有所不同</w:t>
      </w:r>
      <w:r w:rsidRPr="00D35972">
        <w:rPr>
          <w:rFonts w:ascii="Times New Roman" w:hAnsi="Times New Roman" w:cs="Times New Roman"/>
          <w:sz w:val="24"/>
          <w:szCs w:val="24"/>
          <w:lang w:val="en-GB"/>
        </w:rPr>
        <w:t>。另外，此說明摘要並沒有將提早退保</w:t>
      </w:r>
      <w:r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提取保單價值的</w:t>
      </w:r>
      <w:r w:rsidRPr="00D35972">
        <w:rPr>
          <w:rFonts w:ascii="Times New Roman" w:hAnsi="Times New Roman" w:cs="Times New Roman"/>
          <w:sz w:val="24"/>
          <w:szCs w:val="24"/>
          <w:lang w:val="en-GB" w:eastAsia="zh-HK"/>
        </w:rPr>
        <w:t>收</w:t>
      </w:r>
      <w:r w:rsidRPr="00D35972">
        <w:rPr>
          <w:rFonts w:ascii="Times New Roman" w:hAnsi="Times New Roman" w:cs="Times New Roman"/>
          <w:sz w:val="24"/>
          <w:szCs w:val="24"/>
          <w:lang w:val="en-GB"/>
        </w:rPr>
        <w:t>費和相關基金的收費（例如管理費和表現費）包括在內。</w:t>
      </w:r>
      <w:r w:rsidRPr="00D35972">
        <w:rPr>
          <w:rFonts w:ascii="Times New Roman" w:hAnsi="Times New Roman" w:cs="Times New Roman"/>
          <w:sz w:val="24"/>
          <w:szCs w:val="24"/>
          <w:lang w:val="en-GB"/>
        </w:rPr>
        <w:t xml:space="preserve">  </w:t>
      </w:r>
    </w:p>
    <w:p w14:paraId="133C72D0" w14:textId="77777777" w:rsidR="00C64E13" w:rsidRPr="00D35972" w:rsidRDefault="00C64E13" w:rsidP="00C64E13">
      <w:pPr>
        <w:jc w:val="both"/>
        <w:rPr>
          <w:rFonts w:ascii="Times New Roman" w:hAnsi="Times New Roman" w:cs="Times New Roman"/>
          <w:sz w:val="24"/>
          <w:szCs w:val="24"/>
          <w:lang w:val="en-GB"/>
        </w:rPr>
      </w:pPr>
    </w:p>
    <w:p w14:paraId="110D4AC4" w14:textId="3DEABF01" w:rsidR="00C64E13" w:rsidRPr="00D35972" w:rsidRDefault="00C64E13" w:rsidP="00C64E13">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保單貨幣</w:t>
      </w:r>
      <w:r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ab/>
      </w:r>
      <w:r w:rsidRPr="00D35972">
        <w:rPr>
          <w:rFonts w:ascii="Times New Roman" w:hAnsi="Times New Roman" w:cs="Times New Roman"/>
          <w:sz w:val="24"/>
          <w:szCs w:val="24"/>
          <w:lang w:val="en-GB"/>
        </w:rPr>
        <w:tab/>
      </w:r>
      <w:r w:rsidR="00107823" w:rsidRPr="00D35972">
        <w:rPr>
          <w:rFonts w:ascii="Times New Roman" w:hAnsi="Times New Roman" w:cs="Times New Roman"/>
          <w:sz w:val="24"/>
          <w:szCs w:val="24"/>
          <w:lang w:val="en-GB"/>
        </w:rPr>
        <w:tab/>
      </w:r>
      <w:r w:rsidRPr="00D35972">
        <w:rPr>
          <w:rFonts w:ascii="Times New Roman" w:hAnsi="Times New Roman" w:cs="Times New Roman"/>
          <w:sz w:val="24"/>
          <w:szCs w:val="24"/>
          <w:lang w:val="en-GB"/>
        </w:rPr>
        <w:t>HK$</w:t>
      </w:r>
    </w:p>
    <w:p w14:paraId="45F9F355" w14:textId="77777777" w:rsidR="00C64E13" w:rsidRPr="00D35972" w:rsidRDefault="00C64E13" w:rsidP="00C64E13">
      <w:pPr>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投保時保障金額</w:t>
      </w:r>
      <w:r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ab/>
      </w:r>
      <w:r w:rsidRPr="00D35972">
        <w:rPr>
          <w:rFonts w:ascii="Times New Roman" w:hAnsi="Times New Roman" w:cs="Times New Roman"/>
          <w:sz w:val="24"/>
          <w:szCs w:val="24"/>
          <w:lang w:val="en-GB"/>
        </w:rPr>
        <w:tab/>
        <w:t>9,999,999</w:t>
      </w:r>
    </w:p>
    <w:tbl>
      <w:tblPr>
        <w:tblStyle w:val="TableGrid"/>
        <w:tblW w:w="9355" w:type="dxa"/>
        <w:tblLayout w:type="fixed"/>
        <w:tblLook w:val="04A0" w:firstRow="1" w:lastRow="0" w:firstColumn="1" w:lastColumn="0" w:noHBand="0" w:noVBand="1"/>
      </w:tblPr>
      <w:tblGrid>
        <w:gridCol w:w="805"/>
        <w:gridCol w:w="1530"/>
        <w:gridCol w:w="1260"/>
        <w:gridCol w:w="1260"/>
        <w:gridCol w:w="1260"/>
        <w:gridCol w:w="1350"/>
        <w:gridCol w:w="1890"/>
      </w:tblGrid>
      <w:tr w:rsidR="00C64E13" w:rsidRPr="00D35972" w14:paraId="1A868DC7" w14:textId="77777777" w:rsidTr="00D35972">
        <w:trPr>
          <w:trHeight w:val="20"/>
          <w:tblHeader/>
        </w:trPr>
        <w:tc>
          <w:tcPr>
            <w:tcW w:w="805" w:type="dxa"/>
            <w:vMerge w:val="restart"/>
          </w:tcPr>
          <w:p w14:paraId="20F8CB36"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保單年度</w:t>
            </w:r>
          </w:p>
        </w:tc>
        <w:tc>
          <w:tcPr>
            <w:tcW w:w="1530" w:type="dxa"/>
            <w:vMerge w:val="restart"/>
          </w:tcPr>
          <w:p w14:paraId="0398AD77"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該保單年度內的已繳保費</w:t>
            </w:r>
          </w:p>
        </w:tc>
        <w:tc>
          <w:tcPr>
            <w:tcW w:w="7020" w:type="dxa"/>
            <w:gridSpan w:val="5"/>
          </w:tcPr>
          <w:p w14:paraId="13434F5A" w14:textId="7B2E39BE"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假設年度淨回報率</w:t>
            </w:r>
            <w:r w:rsidRPr="00D35972">
              <w:rPr>
                <w:rFonts w:ascii="Times New Roman" w:hAnsi="Times New Roman" w:cs="Times New Roman"/>
                <w:vertAlign w:val="superscript"/>
                <w:lang w:val="en-GB"/>
              </w:rPr>
              <w:t>1</w:t>
            </w:r>
            <w:r w:rsidRPr="00D35972">
              <w:rPr>
                <w:rFonts w:ascii="Times New Roman" w:hAnsi="Times New Roman" w:cs="Times New Roman"/>
                <w:lang w:val="en-GB"/>
              </w:rPr>
              <w:t>為</w:t>
            </w:r>
            <w:r w:rsidRPr="00D35972">
              <w:rPr>
                <w:rFonts w:ascii="Times New Roman" w:hAnsi="Times New Roman" w:cs="Times New Roman"/>
                <w:lang w:val="en-GB"/>
              </w:rPr>
              <w:t xml:space="preserve">3% </w:t>
            </w:r>
          </w:p>
          <w:p w14:paraId="1847EE1D"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 xml:space="preserve"> (</w:t>
            </w:r>
            <w:r w:rsidRPr="00D35972">
              <w:rPr>
                <w:rFonts w:ascii="Times New Roman" w:hAnsi="Times New Roman" w:cs="Times New Roman"/>
                <w:lang w:val="en-GB"/>
              </w:rPr>
              <w:t>僅作闡述用途</w:t>
            </w:r>
            <w:r w:rsidRPr="00D35972">
              <w:rPr>
                <w:rFonts w:ascii="Times New Roman" w:hAnsi="Times New Roman" w:cs="Times New Roman"/>
                <w:lang w:val="en-GB"/>
              </w:rPr>
              <w:t>)</w:t>
            </w:r>
          </w:p>
        </w:tc>
      </w:tr>
      <w:tr w:rsidR="00C64E13" w:rsidRPr="00D35972" w14:paraId="0E34DD0C" w14:textId="77777777" w:rsidTr="00D35972">
        <w:trPr>
          <w:trHeight w:val="252"/>
          <w:tblHeader/>
        </w:trPr>
        <w:tc>
          <w:tcPr>
            <w:tcW w:w="805" w:type="dxa"/>
            <w:vMerge/>
          </w:tcPr>
          <w:p w14:paraId="36F9CA75" w14:textId="77777777" w:rsidR="00C64E13" w:rsidRPr="00D35972" w:rsidRDefault="00C64E13" w:rsidP="00D35972">
            <w:pPr>
              <w:jc w:val="center"/>
              <w:rPr>
                <w:rFonts w:ascii="Times New Roman" w:hAnsi="Times New Roman" w:cs="Times New Roman"/>
                <w:lang w:val="en-GB"/>
              </w:rPr>
            </w:pPr>
          </w:p>
        </w:tc>
        <w:tc>
          <w:tcPr>
            <w:tcW w:w="1530" w:type="dxa"/>
            <w:vMerge/>
          </w:tcPr>
          <w:p w14:paraId="27D8C911" w14:textId="77777777" w:rsidR="00C64E13" w:rsidRPr="00D35972" w:rsidRDefault="00C64E13" w:rsidP="00D35972">
            <w:pPr>
              <w:jc w:val="center"/>
              <w:rPr>
                <w:rFonts w:ascii="Times New Roman" w:hAnsi="Times New Roman" w:cs="Times New Roman"/>
                <w:lang w:val="en-GB"/>
              </w:rPr>
            </w:pPr>
          </w:p>
        </w:tc>
        <w:tc>
          <w:tcPr>
            <w:tcW w:w="2520" w:type="dxa"/>
            <w:gridSpan w:val="2"/>
          </w:tcPr>
          <w:p w14:paraId="42A64D7E"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平台費</w:t>
            </w:r>
          </w:p>
        </w:tc>
        <w:tc>
          <w:tcPr>
            <w:tcW w:w="1260" w:type="dxa"/>
            <w:vMerge w:val="restart"/>
          </w:tcPr>
          <w:p w14:paraId="00F7BD15"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保險費用</w:t>
            </w:r>
          </w:p>
        </w:tc>
        <w:tc>
          <w:tcPr>
            <w:tcW w:w="1350" w:type="dxa"/>
            <w:vMerge w:val="restart"/>
          </w:tcPr>
          <w:p w14:paraId="3B1D8E18"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紅利（如適用）</w:t>
            </w:r>
          </w:p>
        </w:tc>
        <w:tc>
          <w:tcPr>
            <w:tcW w:w="1890" w:type="dxa"/>
            <w:vMerge w:val="restart"/>
          </w:tcPr>
          <w:p w14:paraId="77E102C9"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可用作投資的淨保費</w:t>
            </w:r>
          </w:p>
        </w:tc>
      </w:tr>
      <w:tr w:rsidR="00C64E13" w:rsidRPr="00D35972" w14:paraId="3F4AE492" w14:textId="77777777" w:rsidTr="00D35972">
        <w:trPr>
          <w:trHeight w:val="251"/>
          <w:tblHeader/>
        </w:trPr>
        <w:tc>
          <w:tcPr>
            <w:tcW w:w="805" w:type="dxa"/>
            <w:vMerge/>
          </w:tcPr>
          <w:p w14:paraId="1D10CAF0" w14:textId="77777777" w:rsidR="00C64E13" w:rsidRPr="00D35972" w:rsidRDefault="00C64E13" w:rsidP="00D35972">
            <w:pPr>
              <w:jc w:val="center"/>
              <w:rPr>
                <w:rFonts w:ascii="Times New Roman" w:hAnsi="Times New Roman" w:cs="Times New Roman"/>
                <w:lang w:val="en-GB"/>
              </w:rPr>
            </w:pPr>
          </w:p>
        </w:tc>
        <w:tc>
          <w:tcPr>
            <w:tcW w:w="1530" w:type="dxa"/>
            <w:vMerge/>
            <w:tcBorders>
              <w:bottom w:val="single" w:sz="4" w:space="0" w:color="auto"/>
            </w:tcBorders>
          </w:tcPr>
          <w:p w14:paraId="284607CB" w14:textId="77777777" w:rsidR="00C64E13" w:rsidRPr="00D35972" w:rsidRDefault="00C64E13" w:rsidP="00D35972">
            <w:pPr>
              <w:jc w:val="center"/>
              <w:rPr>
                <w:rFonts w:ascii="Times New Roman" w:hAnsi="Times New Roman" w:cs="Times New Roman"/>
                <w:lang w:val="en-GB"/>
              </w:rPr>
            </w:pPr>
          </w:p>
        </w:tc>
        <w:tc>
          <w:tcPr>
            <w:tcW w:w="1260" w:type="dxa"/>
          </w:tcPr>
          <w:p w14:paraId="21A5CFD7"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前期收費</w:t>
            </w:r>
          </w:p>
        </w:tc>
        <w:tc>
          <w:tcPr>
            <w:tcW w:w="1260" w:type="dxa"/>
          </w:tcPr>
          <w:p w14:paraId="71231D74"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eastAsia="zh-HK"/>
              </w:rPr>
              <w:t>經</w:t>
            </w:r>
            <w:r w:rsidRPr="00D35972">
              <w:rPr>
                <w:rFonts w:ascii="Times New Roman" w:hAnsi="Times New Roman" w:cs="Times New Roman"/>
                <w:lang w:val="en-GB"/>
              </w:rPr>
              <w:t>常性</w:t>
            </w:r>
            <w:r w:rsidRPr="00D35972">
              <w:rPr>
                <w:rFonts w:ascii="Times New Roman" w:hAnsi="Times New Roman" w:cs="Times New Roman"/>
                <w:sz w:val="24"/>
                <w:szCs w:val="24"/>
                <w:lang w:val="en-GB"/>
              </w:rPr>
              <w:t>的</w:t>
            </w:r>
            <w:r w:rsidRPr="00D35972">
              <w:rPr>
                <w:rFonts w:ascii="Times New Roman" w:hAnsi="Times New Roman" w:cs="Times New Roman"/>
                <w:lang w:val="en-GB"/>
              </w:rPr>
              <w:t>平台費</w:t>
            </w:r>
          </w:p>
        </w:tc>
        <w:tc>
          <w:tcPr>
            <w:tcW w:w="1260" w:type="dxa"/>
            <w:vMerge/>
          </w:tcPr>
          <w:p w14:paraId="6B2DEDBD" w14:textId="77777777" w:rsidR="00C64E13" w:rsidRPr="00D35972" w:rsidRDefault="00C64E13" w:rsidP="00D35972">
            <w:pPr>
              <w:jc w:val="center"/>
              <w:rPr>
                <w:rFonts w:ascii="Times New Roman" w:hAnsi="Times New Roman" w:cs="Times New Roman"/>
                <w:lang w:val="en-GB"/>
              </w:rPr>
            </w:pPr>
          </w:p>
        </w:tc>
        <w:tc>
          <w:tcPr>
            <w:tcW w:w="1350" w:type="dxa"/>
            <w:vMerge/>
          </w:tcPr>
          <w:p w14:paraId="5C065C93" w14:textId="77777777" w:rsidR="00C64E13" w:rsidRPr="00D35972" w:rsidRDefault="00C64E13" w:rsidP="00D35972">
            <w:pPr>
              <w:jc w:val="center"/>
              <w:rPr>
                <w:rFonts w:ascii="Times New Roman" w:hAnsi="Times New Roman" w:cs="Times New Roman"/>
                <w:lang w:val="en-GB"/>
              </w:rPr>
            </w:pPr>
          </w:p>
        </w:tc>
        <w:tc>
          <w:tcPr>
            <w:tcW w:w="1890" w:type="dxa"/>
            <w:vMerge/>
          </w:tcPr>
          <w:p w14:paraId="7B1A6969" w14:textId="77777777" w:rsidR="00C64E13" w:rsidRPr="00D35972" w:rsidRDefault="00C64E13" w:rsidP="00D35972">
            <w:pPr>
              <w:jc w:val="center"/>
              <w:rPr>
                <w:rFonts w:ascii="Times New Roman" w:hAnsi="Times New Roman" w:cs="Times New Roman"/>
                <w:lang w:val="en-GB"/>
              </w:rPr>
            </w:pPr>
          </w:p>
        </w:tc>
      </w:tr>
      <w:tr w:rsidR="00C64E13" w:rsidRPr="00D35972" w14:paraId="36F6485E" w14:textId="77777777" w:rsidTr="00D35972">
        <w:trPr>
          <w:trHeight w:val="20"/>
          <w:tblHeader/>
        </w:trPr>
        <w:tc>
          <w:tcPr>
            <w:tcW w:w="805" w:type="dxa"/>
            <w:vMerge/>
            <w:tcBorders>
              <w:bottom w:val="single" w:sz="4" w:space="0" w:color="auto"/>
            </w:tcBorders>
          </w:tcPr>
          <w:p w14:paraId="372F7F98" w14:textId="77777777" w:rsidR="00C64E13" w:rsidRPr="00D35972" w:rsidRDefault="00C64E13" w:rsidP="00D35972">
            <w:pPr>
              <w:jc w:val="center"/>
              <w:rPr>
                <w:rFonts w:ascii="Times New Roman" w:hAnsi="Times New Roman" w:cs="Times New Roman"/>
                <w:lang w:val="en-GB"/>
              </w:rPr>
            </w:pPr>
          </w:p>
        </w:tc>
        <w:tc>
          <w:tcPr>
            <w:tcW w:w="1530" w:type="dxa"/>
            <w:tcBorders>
              <w:bottom w:val="single" w:sz="4" w:space="0" w:color="auto"/>
            </w:tcBorders>
          </w:tcPr>
          <w:p w14:paraId="343EB9CB" w14:textId="77777777" w:rsidR="00C64E13" w:rsidRPr="00D35972" w:rsidDel="00191BB4" w:rsidRDefault="00C64E13" w:rsidP="00D35972">
            <w:pPr>
              <w:jc w:val="center"/>
              <w:rPr>
                <w:rFonts w:ascii="Times New Roman" w:hAnsi="Times New Roman" w:cs="Times New Roman"/>
                <w:lang w:val="en-GB"/>
              </w:rPr>
            </w:pPr>
            <w:r w:rsidRPr="00D35972">
              <w:rPr>
                <w:rFonts w:ascii="Times New Roman" w:hAnsi="Times New Roman" w:cs="Times New Roman"/>
                <w:lang w:val="en-GB"/>
              </w:rPr>
              <w:t>(A)</w:t>
            </w:r>
          </w:p>
        </w:tc>
        <w:tc>
          <w:tcPr>
            <w:tcW w:w="1260" w:type="dxa"/>
            <w:tcBorders>
              <w:bottom w:val="single" w:sz="4" w:space="0" w:color="auto"/>
            </w:tcBorders>
          </w:tcPr>
          <w:p w14:paraId="656A76D6"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(B)</w:t>
            </w:r>
          </w:p>
        </w:tc>
        <w:tc>
          <w:tcPr>
            <w:tcW w:w="1260" w:type="dxa"/>
            <w:tcBorders>
              <w:bottom w:val="single" w:sz="4" w:space="0" w:color="auto"/>
            </w:tcBorders>
          </w:tcPr>
          <w:p w14:paraId="405DE4A1"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(C)</w:t>
            </w:r>
          </w:p>
        </w:tc>
        <w:tc>
          <w:tcPr>
            <w:tcW w:w="1260" w:type="dxa"/>
            <w:tcBorders>
              <w:bottom w:val="single" w:sz="4" w:space="0" w:color="auto"/>
            </w:tcBorders>
          </w:tcPr>
          <w:p w14:paraId="6D18DC1D"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(D)</w:t>
            </w:r>
          </w:p>
        </w:tc>
        <w:tc>
          <w:tcPr>
            <w:tcW w:w="1350" w:type="dxa"/>
            <w:tcBorders>
              <w:bottom w:val="single" w:sz="4" w:space="0" w:color="auto"/>
            </w:tcBorders>
          </w:tcPr>
          <w:p w14:paraId="6DC12664"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(E)</w:t>
            </w:r>
          </w:p>
        </w:tc>
        <w:tc>
          <w:tcPr>
            <w:tcW w:w="1890" w:type="dxa"/>
            <w:tcBorders>
              <w:bottom w:val="single" w:sz="4" w:space="0" w:color="auto"/>
            </w:tcBorders>
          </w:tcPr>
          <w:p w14:paraId="25EAACDC" w14:textId="77777777" w:rsidR="00C64E13" w:rsidRPr="00D35972" w:rsidDel="00FD1BCE" w:rsidRDefault="00C64E13" w:rsidP="00D35972">
            <w:pPr>
              <w:jc w:val="center"/>
              <w:rPr>
                <w:rFonts w:ascii="Times New Roman" w:hAnsi="Times New Roman" w:cs="Times New Roman"/>
                <w:lang w:val="en-GB"/>
              </w:rPr>
            </w:pPr>
            <w:r w:rsidRPr="00D35972">
              <w:rPr>
                <w:rFonts w:ascii="Times New Roman" w:hAnsi="Times New Roman" w:cs="Times New Roman"/>
                <w:lang w:val="en-GB"/>
              </w:rPr>
              <w:t>(F) = (A) - (B) - (C) - (D) + (E)</w:t>
            </w:r>
          </w:p>
        </w:tc>
      </w:tr>
      <w:tr w:rsidR="00C64E13" w:rsidRPr="00D35972" w14:paraId="1C38929F" w14:textId="77777777" w:rsidTr="00D35972">
        <w:trPr>
          <w:trHeight w:val="20"/>
        </w:trPr>
        <w:tc>
          <w:tcPr>
            <w:tcW w:w="805" w:type="dxa"/>
            <w:tcBorders>
              <w:top w:val="single" w:sz="4" w:space="0" w:color="auto"/>
              <w:left w:val="single" w:sz="4" w:space="0" w:color="auto"/>
              <w:bottom w:val="nil"/>
              <w:right w:val="single" w:sz="4" w:space="0" w:color="auto"/>
            </w:tcBorders>
            <w:vAlign w:val="center"/>
          </w:tcPr>
          <w:p w14:paraId="21430CD3"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1</w:t>
            </w:r>
          </w:p>
        </w:tc>
        <w:tc>
          <w:tcPr>
            <w:tcW w:w="1530" w:type="dxa"/>
            <w:tcBorders>
              <w:top w:val="single" w:sz="4" w:space="0" w:color="auto"/>
              <w:left w:val="single" w:sz="4" w:space="0" w:color="auto"/>
              <w:bottom w:val="nil"/>
              <w:right w:val="single" w:sz="4" w:space="0" w:color="auto"/>
            </w:tcBorders>
          </w:tcPr>
          <w:p w14:paraId="244FC9DB"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260" w:type="dxa"/>
            <w:tcBorders>
              <w:top w:val="single" w:sz="4" w:space="0" w:color="auto"/>
              <w:left w:val="single" w:sz="4" w:space="0" w:color="auto"/>
              <w:bottom w:val="nil"/>
              <w:right w:val="single" w:sz="4" w:space="0" w:color="auto"/>
            </w:tcBorders>
          </w:tcPr>
          <w:p w14:paraId="23FF89D0"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260" w:type="dxa"/>
            <w:tcBorders>
              <w:top w:val="single" w:sz="4" w:space="0" w:color="auto"/>
              <w:left w:val="single" w:sz="4" w:space="0" w:color="auto"/>
              <w:bottom w:val="nil"/>
              <w:right w:val="single" w:sz="4" w:space="0" w:color="auto"/>
            </w:tcBorders>
          </w:tcPr>
          <w:p w14:paraId="1D56AD55"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260" w:type="dxa"/>
            <w:tcBorders>
              <w:top w:val="single" w:sz="4" w:space="0" w:color="auto"/>
              <w:left w:val="single" w:sz="4" w:space="0" w:color="auto"/>
              <w:bottom w:val="nil"/>
              <w:right w:val="single" w:sz="4" w:space="0" w:color="auto"/>
            </w:tcBorders>
          </w:tcPr>
          <w:p w14:paraId="21445545"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350" w:type="dxa"/>
            <w:tcBorders>
              <w:top w:val="single" w:sz="4" w:space="0" w:color="auto"/>
              <w:left w:val="single" w:sz="4" w:space="0" w:color="auto"/>
              <w:bottom w:val="nil"/>
              <w:right w:val="single" w:sz="4" w:space="0" w:color="auto"/>
            </w:tcBorders>
          </w:tcPr>
          <w:p w14:paraId="5588052B"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c>
          <w:tcPr>
            <w:tcW w:w="1890" w:type="dxa"/>
            <w:tcBorders>
              <w:top w:val="single" w:sz="4" w:space="0" w:color="auto"/>
              <w:left w:val="single" w:sz="4" w:space="0" w:color="auto"/>
              <w:bottom w:val="nil"/>
              <w:right w:val="single" w:sz="4" w:space="0" w:color="auto"/>
            </w:tcBorders>
            <w:vAlign w:val="center"/>
          </w:tcPr>
          <w:p w14:paraId="5E3B18F0" w14:textId="77777777" w:rsidR="00C64E13" w:rsidRPr="00D35972" w:rsidRDefault="00C64E13" w:rsidP="00D35972">
            <w:pPr>
              <w:jc w:val="center"/>
              <w:rPr>
                <w:rFonts w:ascii="Times New Roman" w:hAnsi="Times New Roman" w:cs="Times New Roman"/>
                <w:lang w:val="en-GB"/>
              </w:rPr>
            </w:pPr>
            <w:r w:rsidRPr="00D35972">
              <w:rPr>
                <w:rFonts w:ascii="Times New Roman" w:hAnsi="Times New Roman" w:cs="Times New Roman"/>
                <w:lang w:val="en-GB"/>
              </w:rPr>
              <w:t>9,999,999</w:t>
            </w:r>
          </w:p>
        </w:tc>
      </w:tr>
      <w:tr w:rsidR="00C64E13" w:rsidRPr="00D35972" w14:paraId="0F651028" w14:textId="77777777" w:rsidTr="00D35972">
        <w:trPr>
          <w:trHeight w:val="20"/>
        </w:trPr>
        <w:tc>
          <w:tcPr>
            <w:tcW w:w="805" w:type="dxa"/>
            <w:tcBorders>
              <w:top w:val="nil"/>
              <w:left w:val="single" w:sz="4" w:space="0" w:color="auto"/>
              <w:bottom w:val="nil"/>
              <w:right w:val="single" w:sz="4" w:space="0" w:color="auto"/>
            </w:tcBorders>
            <w:vAlign w:val="center"/>
          </w:tcPr>
          <w:p w14:paraId="415D92A9"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2</w:t>
            </w:r>
          </w:p>
        </w:tc>
        <w:tc>
          <w:tcPr>
            <w:tcW w:w="1530" w:type="dxa"/>
            <w:tcBorders>
              <w:top w:val="nil"/>
              <w:left w:val="single" w:sz="4" w:space="0" w:color="auto"/>
              <w:bottom w:val="nil"/>
              <w:right w:val="single" w:sz="4" w:space="0" w:color="auto"/>
            </w:tcBorders>
          </w:tcPr>
          <w:p w14:paraId="3DD04060"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9427AB0"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669ADA6"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1F376896" w14:textId="77777777" w:rsidR="00C64E13" w:rsidRPr="00D35972"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2BB40D92" w14:textId="77777777" w:rsidR="00C64E13" w:rsidRPr="00D35972"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vAlign w:val="center"/>
          </w:tcPr>
          <w:p w14:paraId="35797407" w14:textId="77777777" w:rsidR="00C64E13" w:rsidRPr="00D35972" w:rsidRDefault="00C64E13" w:rsidP="00D35972">
            <w:pPr>
              <w:jc w:val="center"/>
              <w:rPr>
                <w:rFonts w:ascii="Times New Roman" w:hAnsi="Times New Roman" w:cs="Times New Roman"/>
                <w:lang w:val="en-GB"/>
              </w:rPr>
            </w:pPr>
          </w:p>
        </w:tc>
      </w:tr>
      <w:tr w:rsidR="00C64E13" w:rsidRPr="00D35972" w14:paraId="2B5C1A7E" w14:textId="77777777" w:rsidTr="00D35972">
        <w:trPr>
          <w:trHeight w:val="20"/>
        </w:trPr>
        <w:tc>
          <w:tcPr>
            <w:tcW w:w="805" w:type="dxa"/>
            <w:tcBorders>
              <w:top w:val="nil"/>
              <w:left w:val="single" w:sz="4" w:space="0" w:color="auto"/>
              <w:bottom w:val="nil"/>
              <w:right w:val="single" w:sz="4" w:space="0" w:color="auto"/>
            </w:tcBorders>
            <w:vAlign w:val="center"/>
          </w:tcPr>
          <w:p w14:paraId="33297951"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3</w:t>
            </w:r>
          </w:p>
        </w:tc>
        <w:tc>
          <w:tcPr>
            <w:tcW w:w="1530" w:type="dxa"/>
            <w:tcBorders>
              <w:top w:val="nil"/>
              <w:left w:val="single" w:sz="4" w:space="0" w:color="auto"/>
              <w:bottom w:val="nil"/>
              <w:right w:val="single" w:sz="4" w:space="0" w:color="auto"/>
            </w:tcBorders>
          </w:tcPr>
          <w:p w14:paraId="591FE766"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37FD1F21"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49FFE1F" w14:textId="77777777" w:rsidR="00C64E13" w:rsidRPr="00D35972"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8E4A988" w14:textId="77777777" w:rsidR="00C64E13" w:rsidRPr="00D35972"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474877B5" w14:textId="77777777" w:rsidR="00C64E13" w:rsidRPr="00D35972"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vAlign w:val="center"/>
          </w:tcPr>
          <w:p w14:paraId="42254886" w14:textId="77777777" w:rsidR="00C64E13" w:rsidRPr="00D35972" w:rsidRDefault="00C64E13" w:rsidP="00D35972">
            <w:pPr>
              <w:jc w:val="center"/>
              <w:rPr>
                <w:rFonts w:ascii="Times New Roman" w:hAnsi="Times New Roman" w:cs="Times New Roman"/>
                <w:lang w:val="en-GB"/>
              </w:rPr>
            </w:pPr>
          </w:p>
        </w:tc>
      </w:tr>
      <w:tr w:rsidR="00C64E13" w:rsidRPr="00D35972" w14:paraId="4EB4233E" w14:textId="77777777" w:rsidTr="00D35972">
        <w:trPr>
          <w:trHeight w:val="20"/>
        </w:trPr>
        <w:tc>
          <w:tcPr>
            <w:tcW w:w="805" w:type="dxa"/>
            <w:tcBorders>
              <w:top w:val="nil"/>
              <w:left w:val="single" w:sz="4" w:space="0" w:color="auto"/>
              <w:bottom w:val="nil"/>
              <w:right w:val="single" w:sz="4" w:space="0" w:color="auto"/>
            </w:tcBorders>
            <w:vAlign w:val="center"/>
          </w:tcPr>
          <w:p w14:paraId="07711723"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4</w:t>
            </w:r>
          </w:p>
        </w:tc>
        <w:tc>
          <w:tcPr>
            <w:tcW w:w="1530" w:type="dxa"/>
            <w:tcBorders>
              <w:top w:val="nil"/>
              <w:left w:val="single" w:sz="4" w:space="0" w:color="auto"/>
              <w:bottom w:val="nil"/>
              <w:right w:val="single" w:sz="4" w:space="0" w:color="auto"/>
            </w:tcBorders>
          </w:tcPr>
          <w:p w14:paraId="18915882"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1AFD2EF2"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7DFECAD5"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32B8542D"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6482137E"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6D32BE1C"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31A66324"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6FB8F117"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5</w:t>
            </w:r>
          </w:p>
        </w:tc>
        <w:tc>
          <w:tcPr>
            <w:tcW w:w="1530" w:type="dxa"/>
            <w:tcBorders>
              <w:top w:val="nil"/>
              <w:left w:val="single" w:sz="4" w:space="0" w:color="auto"/>
              <w:bottom w:val="single" w:sz="4" w:space="0" w:color="auto"/>
              <w:right w:val="single" w:sz="4" w:space="0" w:color="auto"/>
            </w:tcBorders>
          </w:tcPr>
          <w:p w14:paraId="2505EAF4"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6F13662F"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56440738"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vAlign w:val="center"/>
          </w:tcPr>
          <w:p w14:paraId="0AD5C9C9"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single" w:sz="4" w:space="0" w:color="auto"/>
              <w:right w:val="single" w:sz="4" w:space="0" w:color="auto"/>
            </w:tcBorders>
          </w:tcPr>
          <w:p w14:paraId="46AAE0B6"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single" w:sz="4" w:space="0" w:color="auto"/>
              <w:right w:val="single" w:sz="4" w:space="0" w:color="auto"/>
            </w:tcBorders>
            <w:vAlign w:val="center"/>
          </w:tcPr>
          <w:p w14:paraId="247B84E7"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1556FEAF" w14:textId="77777777" w:rsidTr="006E7B81">
        <w:trPr>
          <w:trHeight w:val="20"/>
        </w:trPr>
        <w:tc>
          <w:tcPr>
            <w:tcW w:w="805" w:type="dxa"/>
            <w:tcBorders>
              <w:top w:val="single" w:sz="4" w:space="0" w:color="auto"/>
              <w:left w:val="single" w:sz="4" w:space="0" w:color="auto"/>
              <w:bottom w:val="nil"/>
              <w:right w:val="single" w:sz="4" w:space="0" w:color="auto"/>
            </w:tcBorders>
            <w:vAlign w:val="center"/>
          </w:tcPr>
          <w:p w14:paraId="57363205"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6</w:t>
            </w:r>
          </w:p>
        </w:tc>
        <w:tc>
          <w:tcPr>
            <w:tcW w:w="1530" w:type="dxa"/>
            <w:tcBorders>
              <w:top w:val="single" w:sz="4" w:space="0" w:color="auto"/>
              <w:left w:val="single" w:sz="4" w:space="0" w:color="auto"/>
              <w:bottom w:val="nil"/>
              <w:right w:val="single" w:sz="4" w:space="0" w:color="auto"/>
            </w:tcBorders>
          </w:tcPr>
          <w:p w14:paraId="5529D0C4"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tcPr>
          <w:p w14:paraId="403ADF12"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tcPr>
          <w:p w14:paraId="2D8C96A6"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single" w:sz="4" w:space="0" w:color="auto"/>
              <w:left w:val="single" w:sz="4" w:space="0" w:color="auto"/>
              <w:bottom w:val="nil"/>
              <w:right w:val="single" w:sz="4" w:space="0" w:color="auto"/>
            </w:tcBorders>
            <w:vAlign w:val="center"/>
          </w:tcPr>
          <w:p w14:paraId="057C215F"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single" w:sz="4" w:space="0" w:color="auto"/>
              <w:left w:val="single" w:sz="4" w:space="0" w:color="auto"/>
              <w:bottom w:val="nil"/>
              <w:right w:val="single" w:sz="4" w:space="0" w:color="auto"/>
            </w:tcBorders>
          </w:tcPr>
          <w:p w14:paraId="0618DC6F"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single" w:sz="4" w:space="0" w:color="auto"/>
              <w:left w:val="single" w:sz="4" w:space="0" w:color="auto"/>
              <w:bottom w:val="nil"/>
              <w:right w:val="single" w:sz="4" w:space="0" w:color="auto"/>
            </w:tcBorders>
            <w:vAlign w:val="center"/>
          </w:tcPr>
          <w:p w14:paraId="02CD342B"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59973EAA" w14:textId="77777777" w:rsidTr="006E7B81">
        <w:trPr>
          <w:trHeight w:val="20"/>
        </w:trPr>
        <w:tc>
          <w:tcPr>
            <w:tcW w:w="805" w:type="dxa"/>
            <w:tcBorders>
              <w:top w:val="nil"/>
              <w:left w:val="single" w:sz="4" w:space="0" w:color="auto"/>
              <w:bottom w:val="nil"/>
              <w:right w:val="single" w:sz="4" w:space="0" w:color="auto"/>
            </w:tcBorders>
            <w:vAlign w:val="center"/>
          </w:tcPr>
          <w:p w14:paraId="457547BC"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7</w:t>
            </w:r>
          </w:p>
        </w:tc>
        <w:tc>
          <w:tcPr>
            <w:tcW w:w="1530" w:type="dxa"/>
            <w:tcBorders>
              <w:top w:val="nil"/>
              <w:left w:val="single" w:sz="4" w:space="0" w:color="auto"/>
              <w:bottom w:val="nil"/>
              <w:right w:val="single" w:sz="4" w:space="0" w:color="auto"/>
            </w:tcBorders>
          </w:tcPr>
          <w:p w14:paraId="3F4DBEB4"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2499DD34"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3DC7D740"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36999767"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3D522C80"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1481FB6D"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0C4B5ECA" w14:textId="77777777" w:rsidTr="006E7B81">
        <w:trPr>
          <w:trHeight w:val="20"/>
        </w:trPr>
        <w:tc>
          <w:tcPr>
            <w:tcW w:w="805" w:type="dxa"/>
            <w:tcBorders>
              <w:top w:val="nil"/>
              <w:left w:val="single" w:sz="4" w:space="0" w:color="auto"/>
              <w:bottom w:val="nil"/>
              <w:right w:val="single" w:sz="4" w:space="0" w:color="auto"/>
            </w:tcBorders>
            <w:vAlign w:val="center"/>
          </w:tcPr>
          <w:p w14:paraId="1A4BF732"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8</w:t>
            </w:r>
          </w:p>
        </w:tc>
        <w:tc>
          <w:tcPr>
            <w:tcW w:w="1530" w:type="dxa"/>
            <w:tcBorders>
              <w:top w:val="nil"/>
              <w:left w:val="single" w:sz="4" w:space="0" w:color="auto"/>
              <w:bottom w:val="nil"/>
              <w:right w:val="single" w:sz="4" w:space="0" w:color="auto"/>
            </w:tcBorders>
          </w:tcPr>
          <w:p w14:paraId="6F57012B"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77D4BDD0"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3782C3AF"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2E99D270"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5E2ADF90"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2DCF7F17"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2E3D0CF6" w14:textId="77777777" w:rsidTr="006E7B81">
        <w:trPr>
          <w:trHeight w:val="20"/>
        </w:trPr>
        <w:tc>
          <w:tcPr>
            <w:tcW w:w="805" w:type="dxa"/>
            <w:tcBorders>
              <w:top w:val="nil"/>
              <w:left w:val="single" w:sz="4" w:space="0" w:color="auto"/>
              <w:bottom w:val="nil"/>
              <w:right w:val="single" w:sz="4" w:space="0" w:color="auto"/>
            </w:tcBorders>
            <w:vAlign w:val="center"/>
          </w:tcPr>
          <w:p w14:paraId="42801F29"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9</w:t>
            </w:r>
          </w:p>
        </w:tc>
        <w:tc>
          <w:tcPr>
            <w:tcW w:w="1530" w:type="dxa"/>
            <w:tcBorders>
              <w:top w:val="nil"/>
              <w:left w:val="single" w:sz="4" w:space="0" w:color="auto"/>
              <w:bottom w:val="nil"/>
              <w:right w:val="single" w:sz="4" w:space="0" w:color="auto"/>
            </w:tcBorders>
          </w:tcPr>
          <w:p w14:paraId="48382F14"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2E72DB2C"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tcPr>
          <w:p w14:paraId="074EF6B6"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nil"/>
              <w:right w:val="single" w:sz="4" w:space="0" w:color="auto"/>
            </w:tcBorders>
            <w:vAlign w:val="center"/>
          </w:tcPr>
          <w:p w14:paraId="7B5B61C8"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nil"/>
              <w:right w:val="single" w:sz="4" w:space="0" w:color="auto"/>
            </w:tcBorders>
          </w:tcPr>
          <w:p w14:paraId="7BC3224D"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nil"/>
              <w:right w:val="single" w:sz="4" w:space="0" w:color="auto"/>
            </w:tcBorders>
            <w:vAlign w:val="center"/>
          </w:tcPr>
          <w:p w14:paraId="0807CC80"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5B95391F" w14:textId="77777777" w:rsidTr="006E7B81">
        <w:trPr>
          <w:trHeight w:val="20"/>
        </w:trPr>
        <w:tc>
          <w:tcPr>
            <w:tcW w:w="805" w:type="dxa"/>
            <w:tcBorders>
              <w:top w:val="nil"/>
              <w:left w:val="single" w:sz="4" w:space="0" w:color="auto"/>
              <w:bottom w:val="single" w:sz="4" w:space="0" w:color="auto"/>
              <w:right w:val="single" w:sz="4" w:space="0" w:color="auto"/>
            </w:tcBorders>
            <w:vAlign w:val="center"/>
          </w:tcPr>
          <w:p w14:paraId="772717A0" w14:textId="77777777" w:rsidR="00C64E13" w:rsidRPr="00F5333A" w:rsidRDefault="00C64E13" w:rsidP="00D35972">
            <w:pPr>
              <w:jc w:val="center"/>
              <w:rPr>
                <w:rFonts w:ascii="Times New Roman" w:hAnsi="Times New Roman" w:cs="Times New Roman"/>
                <w:lang w:val="en-GB"/>
              </w:rPr>
            </w:pPr>
            <w:r w:rsidRPr="00F5333A">
              <w:rPr>
                <w:rFonts w:ascii="Times New Roman" w:hAnsi="Times New Roman" w:cs="Times New Roman"/>
                <w:color w:val="000000"/>
                <w:lang w:val="en-GB"/>
              </w:rPr>
              <w:t>10</w:t>
            </w:r>
          </w:p>
        </w:tc>
        <w:tc>
          <w:tcPr>
            <w:tcW w:w="1530" w:type="dxa"/>
            <w:tcBorders>
              <w:top w:val="nil"/>
              <w:left w:val="single" w:sz="4" w:space="0" w:color="auto"/>
              <w:bottom w:val="single" w:sz="4" w:space="0" w:color="auto"/>
              <w:right w:val="single" w:sz="4" w:space="0" w:color="auto"/>
            </w:tcBorders>
          </w:tcPr>
          <w:p w14:paraId="31C2424C"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04762A1D"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tcPr>
          <w:p w14:paraId="443A5F78" w14:textId="77777777" w:rsidR="00C64E13" w:rsidRPr="00D35972" w:rsidRDefault="00C64E13" w:rsidP="00D35972">
            <w:pPr>
              <w:jc w:val="center"/>
              <w:rPr>
                <w:rFonts w:ascii="Times New Roman" w:hAnsi="Times New Roman" w:cs="Times New Roman"/>
                <w:sz w:val="24"/>
                <w:szCs w:val="24"/>
                <w:lang w:val="en-GB"/>
              </w:rPr>
            </w:pPr>
          </w:p>
        </w:tc>
        <w:tc>
          <w:tcPr>
            <w:tcW w:w="1260" w:type="dxa"/>
            <w:tcBorders>
              <w:top w:val="nil"/>
              <w:left w:val="single" w:sz="4" w:space="0" w:color="auto"/>
              <w:bottom w:val="single" w:sz="4" w:space="0" w:color="auto"/>
              <w:right w:val="single" w:sz="4" w:space="0" w:color="auto"/>
            </w:tcBorders>
            <w:vAlign w:val="center"/>
          </w:tcPr>
          <w:p w14:paraId="0E6D5CA2" w14:textId="77777777" w:rsidR="00C64E13" w:rsidRPr="00D35972" w:rsidRDefault="00C64E13" w:rsidP="00D35972">
            <w:pPr>
              <w:jc w:val="center"/>
              <w:rPr>
                <w:rFonts w:ascii="Times New Roman" w:hAnsi="Times New Roman" w:cs="Times New Roman"/>
                <w:sz w:val="24"/>
                <w:szCs w:val="24"/>
                <w:lang w:val="en-GB"/>
              </w:rPr>
            </w:pPr>
          </w:p>
        </w:tc>
        <w:tc>
          <w:tcPr>
            <w:tcW w:w="1350" w:type="dxa"/>
            <w:tcBorders>
              <w:top w:val="nil"/>
              <w:left w:val="single" w:sz="4" w:space="0" w:color="auto"/>
              <w:bottom w:val="single" w:sz="4" w:space="0" w:color="auto"/>
              <w:right w:val="single" w:sz="4" w:space="0" w:color="auto"/>
            </w:tcBorders>
          </w:tcPr>
          <w:p w14:paraId="148764C2" w14:textId="77777777" w:rsidR="00C64E13" w:rsidRPr="00D35972" w:rsidRDefault="00C64E13" w:rsidP="00D35972">
            <w:pPr>
              <w:jc w:val="center"/>
              <w:rPr>
                <w:rFonts w:ascii="Times New Roman" w:hAnsi="Times New Roman" w:cs="Times New Roman"/>
                <w:sz w:val="24"/>
                <w:szCs w:val="24"/>
                <w:lang w:val="en-GB"/>
              </w:rPr>
            </w:pPr>
          </w:p>
        </w:tc>
        <w:tc>
          <w:tcPr>
            <w:tcW w:w="1890" w:type="dxa"/>
            <w:tcBorders>
              <w:top w:val="nil"/>
              <w:left w:val="single" w:sz="4" w:space="0" w:color="auto"/>
              <w:bottom w:val="single" w:sz="4" w:space="0" w:color="auto"/>
              <w:right w:val="single" w:sz="4" w:space="0" w:color="auto"/>
            </w:tcBorders>
            <w:vAlign w:val="center"/>
          </w:tcPr>
          <w:p w14:paraId="293118E8"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614B851E" w14:textId="77777777" w:rsidTr="006E7B81">
        <w:trPr>
          <w:trHeight w:val="1420"/>
        </w:trPr>
        <w:tc>
          <w:tcPr>
            <w:tcW w:w="9355" w:type="dxa"/>
            <w:gridSpan w:val="7"/>
            <w:tcBorders>
              <w:top w:val="single" w:sz="4" w:space="0" w:color="auto"/>
              <w:left w:val="nil"/>
              <w:bottom w:val="nil"/>
              <w:right w:val="nil"/>
            </w:tcBorders>
            <w:vAlign w:val="center"/>
          </w:tcPr>
          <w:p w14:paraId="4135D3D7" w14:textId="67B71A85" w:rsidR="00C64E13" w:rsidRPr="00D35972" w:rsidRDefault="00C64E13" w:rsidP="006E7B81">
            <w:pPr>
              <w:pStyle w:val="Footer"/>
              <w:ind w:left="242" w:right="-107" w:hanging="360"/>
              <w:jc w:val="both"/>
              <w:rPr>
                <w:rFonts w:ascii="PMingLiU" w:eastAsia="PMingLiU" w:hAnsi="PMingLiU"/>
                <w:sz w:val="20"/>
                <w:szCs w:val="20"/>
                <w:lang w:val="en-GB"/>
              </w:rPr>
            </w:pPr>
            <w:r w:rsidRPr="008B5040">
              <w:rPr>
                <w:rFonts w:ascii="Times New Roman" w:eastAsia="PMingLiU" w:hAnsi="Times New Roman" w:cs="Times New Roman"/>
                <w:sz w:val="20"/>
                <w:szCs w:val="20"/>
                <w:vertAlign w:val="superscript"/>
                <w:lang w:val="en-GB"/>
              </w:rPr>
              <w:t>1</w:t>
            </w:r>
            <w:r w:rsidRPr="008B5040">
              <w:rPr>
                <w:rFonts w:ascii="Times New Roman" w:eastAsia="PMingLiU" w:hAnsi="Times New Roman" w:cs="Times New Roman"/>
                <w:sz w:val="20"/>
                <w:szCs w:val="20"/>
                <w:lang w:val="en-GB"/>
              </w:rPr>
              <w:t xml:space="preserve"> </w:t>
            </w:r>
            <w:r w:rsidRPr="00D35972">
              <w:rPr>
                <w:rFonts w:ascii="PMingLiU" w:eastAsia="PMingLiU" w:hAnsi="PMingLiU"/>
                <w:sz w:val="20"/>
                <w:szCs w:val="20"/>
                <w:lang w:val="en-GB"/>
              </w:rPr>
              <w:t xml:space="preserve">   年度淨回報率</w:t>
            </w:r>
            <w:r w:rsidRPr="00D35972">
              <w:rPr>
                <w:rFonts w:ascii="PMingLiU" w:eastAsia="PMingLiU" w:hAnsi="PMingLiU"/>
                <w:sz w:val="20"/>
                <w:szCs w:val="20"/>
                <w:lang w:val="en-GB" w:eastAsia="zh-HK"/>
              </w:rPr>
              <w:t>是</w:t>
            </w:r>
            <w:r w:rsidRPr="00D35972">
              <w:rPr>
                <w:rFonts w:ascii="PMingLiU" w:eastAsia="PMingLiU" w:hAnsi="PMingLiU"/>
                <w:sz w:val="20"/>
                <w:szCs w:val="20"/>
                <w:lang w:val="en-GB"/>
              </w:rPr>
              <w:t>扣除個別基金公司所收取的相關/參考基金的費用及收費</w:t>
            </w:r>
            <w:r w:rsidRPr="00D35972">
              <w:rPr>
                <w:rFonts w:ascii="PMingLiU" w:eastAsia="PMingLiU" w:hAnsi="PMingLiU"/>
                <w:sz w:val="20"/>
                <w:szCs w:val="20"/>
                <w:lang w:val="en-GB" w:eastAsia="zh-HK"/>
              </w:rPr>
              <w:t>後的</w:t>
            </w:r>
            <w:r w:rsidRPr="00D35972">
              <w:rPr>
                <w:rFonts w:ascii="PMingLiU" w:eastAsia="PMingLiU" w:hAnsi="PMingLiU"/>
                <w:sz w:val="20"/>
                <w:szCs w:val="20"/>
                <w:lang w:val="en-GB"/>
              </w:rPr>
              <w:t>回報率，而該基金費用及收費會因相關/參考基金的不同而有所差異。</w:t>
            </w:r>
          </w:p>
          <w:p w14:paraId="6A8DE9B4" w14:textId="77777777" w:rsidR="00C64E13" w:rsidRPr="00D35972" w:rsidRDefault="00C64E13" w:rsidP="00D35972">
            <w:pPr>
              <w:jc w:val="center"/>
              <w:rPr>
                <w:rFonts w:ascii="Times New Roman" w:hAnsi="Times New Roman" w:cs="Times New Roman"/>
                <w:sz w:val="24"/>
                <w:szCs w:val="24"/>
                <w:lang w:val="en-GB"/>
              </w:rPr>
            </w:pPr>
          </w:p>
        </w:tc>
      </w:tr>
      <w:tr w:rsidR="00C64E13" w:rsidRPr="00D35972" w14:paraId="64F7B229" w14:textId="77777777" w:rsidTr="006E7B81">
        <w:trPr>
          <w:trHeight w:val="20"/>
        </w:trPr>
        <w:tc>
          <w:tcPr>
            <w:tcW w:w="805" w:type="dxa"/>
            <w:tcBorders>
              <w:top w:val="nil"/>
              <w:left w:val="single" w:sz="4" w:space="0" w:color="auto"/>
              <w:bottom w:val="nil"/>
              <w:right w:val="single" w:sz="4" w:space="0" w:color="auto"/>
            </w:tcBorders>
            <w:vAlign w:val="center"/>
          </w:tcPr>
          <w:p w14:paraId="06BD46F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lastRenderedPageBreak/>
              <w:t>11</w:t>
            </w:r>
          </w:p>
        </w:tc>
        <w:tc>
          <w:tcPr>
            <w:tcW w:w="1530" w:type="dxa"/>
            <w:tcBorders>
              <w:top w:val="nil"/>
              <w:left w:val="single" w:sz="4" w:space="0" w:color="auto"/>
              <w:bottom w:val="nil"/>
              <w:right w:val="single" w:sz="4" w:space="0" w:color="auto"/>
            </w:tcBorders>
          </w:tcPr>
          <w:p w14:paraId="2658FA87"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E8FE3B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1208335"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47564EE9"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551E257F"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009165B6"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48A2CF3B" w14:textId="77777777" w:rsidTr="00D35972">
        <w:trPr>
          <w:trHeight w:val="20"/>
        </w:trPr>
        <w:tc>
          <w:tcPr>
            <w:tcW w:w="805" w:type="dxa"/>
            <w:tcBorders>
              <w:top w:val="nil"/>
              <w:left w:val="single" w:sz="4" w:space="0" w:color="auto"/>
              <w:bottom w:val="nil"/>
              <w:right w:val="single" w:sz="4" w:space="0" w:color="auto"/>
            </w:tcBorders>
            <w:vAlign w:val="center"/>
          </w:tcPr>
          <w:p w14:paraId="0D7AADD5"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12</w:t>
            </w:r>
          </w:p>
        </w:tc>
        <w:tc>
          <w:tcPr>
            <w:tcW w:w="1530" w:type="dxa"/>
            <w:tcBorders>
              <w:top w:val="nil"/>
              <w:left w:val="single" w:sz="4" w:space="0" w:color="auto"/>
              <w:bottom w:val="nil"/>
              <w:right w:val="single" w:sz="4" w:space="0" w:color="auto"/>
            </w:tcBorders>
          </w:tcPr>
          <w:p w14:paraId="366B88A4"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5665C143"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18B3FE56"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4C30D84C"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08E6B826"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163349C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76034418" w14:textId="77777777" w:rsidTr="00D35972">
        <w:trPr>
          <w:trHeight w:val="20"/>
        </w:trPr>
        <w:tc>
          <w:tcPr>
            <w:tcW w:w="805" w:type="dxa"/>
            <w:tcBorders>
              <w:top w:val="nil"/>
              <w:left w:val="single" w:sz="4" w:space="0" w:color="auto"/>
              <w:bottom w:val="nil"/>
              <w:right w:val="single" w:sz="4" w:space="0" w:color="auto"/>
            </w:tcBorders>
            <w:vAlign w:val="center"/>
          </w:tcPr>
          <w:p w14:paraId="28F4E626"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13</w:t>
            </w:r>
          </w:p>
        </w:tc>
        <w:tc>
          <w:tcPr>
            <w:tcW w:w="1530" w:type="dxa"/>
            <w:tcBorders>
              <w:top w:val="nil"/>
              <w:left w:val="single" w:sz="4" w:space="0" w:color="auto"/>
              <w:bottom w:val="nil"/>
              <w:right w:val="single" w:sz="4" w:space="0" w:color="auto"/>
            </w:tcBorders>
          </w:tcPr>
          <w:p w14:paraId="562DFFDE"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DBDCD1A"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572360A"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798FDE11"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1F473A79"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0A9AF705"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774163D1" w14:textId="77777777" w:rsidTr="00D35972">
        <w:trPr>
          <w:trHeight w:val="20"/>
        </w:trPr>
        <w:tc>
          <w:tcPr>
            <w:tcW w:w="805" w:type="dxa"/>
            <w:tcBorders>
              <w:top w:val="nil"/>
              <w:left w:val="single" w:sz="4" w:space="0" w:color="auto"/>
              <w:bottom w:val="nil"/>
              <w:right w:val="single" w:sz="4" w:space="0" w:color="auto"/>
            </w:tcBorders>
            <w:vAlign w:val="center"/>
          </w:tcPr>
          <w:p w14:paraId="76583F48"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14</w:t>
            </w:r>
          </w:p>
        </w:tc>
        <w:tc>
          <w:tcPr>
            <w:tcW w:w="1530" w:type="dxa"/>
            <w:tcBorders>
              <w:top w:val="nil"/>
              <w:left w:val="single" w:sz="4" w:space="0" w:color="auto"/>
              <w:bottom w:val="nil"/>
              <w:right w:val="single" w:sz="4" w:space="0" w:color="auto"/>
            </w:tcBorders>
          </w:tcPr>
          <w:p w14:paraId="3280A305"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0BFAC605" w14:textId="77777777" w:rsidR="00C64E13" w:rsidRPr="00324EA7" w:rsidRDefault="00C64E13" w:rsidP="00D35972">
            <w:pPr>
              <w:tabs>
                <w:tab w:val="left" w:pos="242"/>
                <w:tab w:val="center" w:pos="522"/>
              </w:tabs>
              <w:rPr>
                <w:rFonts w:ascii="Times New Roman" w:hAnsi="Times New Roman" w:cs="Times New Roman"/>
                <w:lang w:val="en-GB"/>
              </w:rPr>
            </w:pPr>
            <w:r w:rsidRPr="00324EA7">
              <w:rPr>
                <w:rFonts w:ascii="Times New Roman" w:hAnsi="Times New Roman" w:cs="Times New Roman"/>
                <w:lang w:val="en-GB"/>
              </w:rPr>
              <w:tab/>
            </w:r>
            <w:r w:rsidRPr="00324EA7">
              <w:rPr>
                <w:rFonts w:ascii="Times New Roman" w:hAnsi="Times New Roman" w:cs="Times New Roman"/>
                <w:lang w:val="en-GB"/>
              </w:rPr>
              <w:tab/>
              <w:t>N/A</w:t>
            </w:r>
          </w:p>
        </w:tc>
        <w:tc>
          <w:tcPr>
            <w:tcW w:w="1260" w:type="dxa"/>
            <w:tcBorders>
              <w:top w:val="nil"/>
              <w:left w:val="single" w:sz="4" w:space="0" w:color="auto"/>
              <w:bottom w:val="nil"/>
              <w:right w:val="single" w:sz="4" w:space="0" w:color="auto"/>
            </w:tcBorders>
          </w:tcPr>
          <w:p w14:paraId="2E8B6112"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3417AC4F"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0B3A1218"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4DD4C975"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3849E2A1" w14:textId="77777777" w:rsidTr="00D35972">
        <w:trPr>
          <w:trHeight w:val="20"/>
        </w:trPr>
        <w:tc>
          <w:tcPr>
            <w:tcW w:w="805" w:type="dxa"/>
            <w:tcBorders>
              <w:top w:val="nil"/>
              <w:left w:val="single" w:sz="4" w:space="0" w:color="auto"/>
              <w:bottom w:val="single" w:sz="4" w:space="0" w:color="auto"/>
              <w:right w:val="single" w:sz="4" w:space="0" w:color="auto"/>
            </w:tcBorders>
            <w:vAlign w:val="center"/>
          </w:tcPr>
          <w:p w14:paraId="229F52B9"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15</w:t>
            </w:r>
          </w:p>
        </w:tc>
        <w:tc>
          <w:tcPr>
            <w:tcW w:w="1530" w:type="dxa"/>
            <w:tcBorders>
              <w:top w:val="nil"/>
              <w:left w:val="single" w:sz="4" w:space="0" w:color="auto"/>
              <w:bottom w:val="single" w:sz="4" w:space="0" w:color="auto"/>
              <w:right w:val="single" w:sz="4" w:space="0" w:color="auto"/>
            </w:tcBorders>
          </w:tcPr>
          <w:p w14:paraId="5535382E"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75B926A8"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5B0CF517"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1B234927"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33BA0FD2"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03FDBD0A"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5E1C8AD9" w14:textId="77777777" w:rsidTr="00D35972">
        <w:trPr>
          <w:trHeight w:val="20"/>
        </w:trPr>
        <w:tc>
          <w:tcPr>
            <w:tcW w:w="805" w:type="dxa"/>
            <w:tcBorders>
              <w:top w:val="single" w:sz="4" w:space="0" w:color="auto"/>
              <w:left w:val="single" w:sz="4" w:space="0" w:color="auto"/>
              <w:bottom w:val="nil"/>
              <w:right w:val="single" w:sz="4" w:space="0" w:color="auto"/>
            </w:tcBorders>
            <w:vAlign w:val="center"/>
          </w:tcPr>
          <w:p w14:paraId="05880499"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16</w:t>
            </w:r>
          </w:p>
        </w:tc>
        <w:tc>
          <w:tcPr>
            <w:tcW w:w="1530" w:type="dxa"/>
            <w:tcBorders>
              <w:top w:val="single" w:sz="4" w:space="0" w:color="auto"/>
              <w:left w:val="single" w:sz="4" w:space="0" w:color="auto"/>
              <w:bottom w:val="nil"/>
              <w:right w:val="single" w:sz="4" w:space="0" w:color="auto"/>
            </w:tcBorders>
          </w:tcPr>
          <w:p w14:paraId="4E250758"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7D97A9C9"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3E5976A9" w14:textId="77777777" w:rsidR="00C64E13" w:rsidRPr="00324EA7" w:rsidRDefault="00C64E13"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092A07F1" w14:textId="77777777" w:rsidR="00C64E13" w:rsidRPr="00324EA7" w:rsidRDefault="00C64E13"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2C7F5429" w14:textId="77777777" w:rsidR="00C64E13" w:rsidRPr="00324EA7" w:rsidRDefault="00C64E13"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2BCC77C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12532D11" w14:textId="77777777" w:rsidTr="00D35972">
        <w:trPr>
          <w:trHeight w:val="20"/>
        </w:trPr>
        <w:tc>
          <w:tcPr>
            <w:tcW w:w="805" w:type="dxa"/>
            <w:tcBorders>
              <w:top w:val="nil"/>
              <w:left w:val="single" w:sz="4" w:space="0" w:color="auto"/>
              <w:bottom w:val="nil"/>
              <w:right w:val="single" w:sz="4" w:space="0" w:color="auto"/>
            </w:tcBorders>
            <w:vAlign w:val="center"/>
          </w:tcPr>
          <w:p w14:paraId="08079A73"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17</w:t>
            </w:r>
          </w:p>
        </w:tc>
        <w:tc>
          <w:tcPr>
            <w:tcW w:w="1530" w:type="dxa"/>
            <w:tcBorders>
              <w:top w:val="nil"/>
              <w:left w:val="single" w:sz="4" w:space="0" w:color="auto"/>
              <w:bottom w:val="nil"/>
              <w:right w:val="single" w:sz="4" w:space="0" w:color="auto"/>
            </w:tcBorders>
          </w:tcPr>
          <w:p w14:paraId="26BCEBA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8A9DA4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6728E4B6"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26DAF60E"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391E4C0E"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5A588E2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1491D9A6" w14:textId="77777777" w:rsidTr="00D35972">
        <w:trPr>
          <w:trHeight w:val="20"/>
        </w:trPr>
        <w:tc>
          <w:tcPr>
            <w:tcW w:w="805" w:type="dxa"/>
            <w:tcBorders>
              <w:top w:val="nil"/>
              <w:left w:val="single" w:sz="4" w:space="0" w:color="auto"/>
              <w:bottom w:val="nil"/>
              <w:right w:val="single" w:sz="4" w:space="0" w:color="auto"/>
            </w:tcBorders>
            <w:vAlign w:val="center"/>
          </w:tcPr>
          <w:p w14:paraId="1BF49B0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18</w:t>
            </w:r>
          </w:p>
        </w:tc>
        <w:tc>
          <w:tcPr>
            <w:tcW w:w="1530" w:type="dxa"/>
            <w:tcBorders>
              <w:top w:val="nil"/>
              <w:left w:val="single" w:sz="4" w:space="0" w:color="auto"/>
              <w:bottom w:val="nil"/>
              <w:right w:val="single" w:sz="4" w:space="0" w:color="auto"/>
            </w:tcBorders>
          </w:tcPr>
          <w:p w14:paraId="11ED0C34"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4DF9EF7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0865B55B"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40EB0BD9"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1432489F"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6818A57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7EF947A7" w14:textId="77777777" w:rsidTr="00D35972">
        <w:trPr>
          <w:trHeight w:val="20"/>
        </w:trPr>
        <w:tc>
          <w:tcPr>
            <w:tcW w:w="805" w:type="dxa"/>
            <w:tcBorders>
              <w:top w:val="nil"/>
              <w:left w:val="single" w:sz="4" w:space="0" w:color="auto"/>
              <w:bottom w:val="nil"/>
              <w:right w:val="single" w:sz="4" w:space="0" w:color="auto"/>
            </w:tcBorders>
            <w:vAlign w:val="center"/>
          </w:tcPr>
          <w:p w14:paraId="3A5766F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19</w:t>
            </w:r>
          </w:p>
        </w:tc>
        <w:tc>
          <w:tcPr>
            <w:tcW w:w="1530" w:type="dxa"/>
            <w:tcBorders>
              <w:top w:val="nil"/>
              <w:left w:val="single" w:sz="4" w:space="0" w:color="auto"/>
              <w:bottom w:val="nil"/>
              <w:right w:val="single" w:sz="4" w:space="0" w:color="auto"/>
            </w:tcBorders>
          </w:tcPr>
          <w:p w14:paraId="4616956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6B6F8C87"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16F02A4"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AC52120"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47949068"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2974C012"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6A36D851" w14:textId="77777777" w:rsidTr="00D35972">
        <w:trPr>
          <w:trHeight w:val="20"/>
        </w:trPr>
        <w:tc>
          <w:tcPr>
            <w:tcW w:w="805" w:type="dxa"/>
            <w:tcBorders>
              <w:top w:val="nil"/>
              <w:left w:val="single" w:sz="4" w:space="0" w:color="auto"/>
              <w:bottom w:val="single" w:sz="4" w:space="0" w:color="auto"/>
              <w:right w:val="single" w:sz="4" w:space="0" w:color="auto"/>
            </w:tcBorders>
            <w:vAlign w:val="center"/>
          </w:tcPr>
          <w:p w14:paraId="3C3EDF0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20</w:t>
            </w:r>
          </w:p>
        </w:tc>
        <w:tc>
          <w:tcPr>
            <w:tcW w:w="1530" w:type="dxa"/>
            <w:tcBorders>
              <w:top w:val="nil"/>
              <w:left w:val="single" w:sz="4" w:space="0" w:color="auto"/>
              <w:bottom w:val="single" w:sz="4" w:space="0" w:color="auto"/>
              <w:right w:val="single" w:sz="4" w:space="0" w:color="auto"/>
            </w:tcBorders>
          </w:tcPr>
          <w:p w14:paraId="530012F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44E5A497"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38E81A89"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3B4EBFE7"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5724DB5B"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3C00151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6131F274" w14:textId="77777777" w:rsidTr="00D35972">
        <w:trPr>
          <w:trHeight w:val="20"/>
        </w:trPr>
        <w:tc>
          <w:tcPr>
            <w:tcW w:w="805" w:type="dxa"/>
            <w:tcBorders>
              <w:top w:val="single" w:sz="4" w:space="0" w:color="auto"/>
              <w:left w:val="single" w:sz="4" w:space="0" w:color="auto"/>
              <w:bottom w:val="nil"/>
              <w:right w:val="single" w:sz="4" w:space="0" w:color="auto"/>
            </w:tcBorders>
            <w:vAlign w:val="center"/>
          </w:tcPr>
          <w:p w14:paraId="55159303"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21</w:t>
            </w:r>
          </w:p>
        </w:tc>
        <w:tc>
          <w:tcPr>
            <w:tcW w:w="1530" w:type="dxa"/>
            <w:tcBorders>
              <w:top w:val="single" w:sz="4" w:space="0" w:color="auto"/>
              <w:left w:val="single" w:sz="4" w:space="0" w:color="auto"/>
              <w:bottom w:val="nil"/>
              <w:right w:val="single" w:sz="4" w:space="0" w:color="auto"/>
            </w:tcBorders>
          </w:tcPr>
          <w:p w14:paraId="37B5B009"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502F09DB"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379A066D" w14:textId="77777777" w:rsidR="00C64E13" w:rsidRPr="00324EA7" w:rsidRDefault="00C64E13"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2AF564B5" w14:textId="77777777" w:rsidR="00C64E13" w:rsidRPr="00324EA7" w:rsidRDefault="00C64E13"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232536D1" w14:textId="77777777" w:rsidR="00C64E13" w:rsidRPr="00324EA7" w:rsidRDefault="00C64E13"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65B4B934"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5CDDB476" w14:textId="77777777" w:rsidTr="00D35972">
        <w:trPr>
          <w:trHeight w:val="20"/>
        </w:trPr>
        <w:tc>
          <w:tcPr>
            <w:tcW w:w="805" w:type="dxa"/>
            <w:tcBorders>
              <w:top w:val="nil"/>
              <w:left w:val="single" w:sz="4" w:space="0" w:color="auto"/>
              <w:bottom w:val="nil"/>
              <w:right w:val="single" w:sz="4" w:space="0" w:color="auto"/>
            </w:tcBorders>
            <w:vAlign w:val="center"/>
          </w:tcPr>
          <w:p w14:paraId="542F41E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22</w:t>
            </w:r>
          </w:p>
        </w:tc>
        <w:tc>
          <w:tcPr>
            <w:tcW w:w="1530" w:type="dxa"/>
            <w:tcBorders>
              <w:top w:val="nil"/>
              <w:left w:val="single" w:sz="4" w:space="0" w:color="auto"/>
              <w:bottom w:val="nil"/>
              <w:right w:val="single" w:sz="4" w:space="0" w:color="auto"/>
            </w:tcBorders>
          </w:tcPr>
          <w:p w14:paraId="34010F9E"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27C0F72B"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30D6ED23"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40541A40"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757FEE7A"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47ECA75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0D11BC96" w14:textId="77777777" w:rsidTr="00D35972">
        <w:trPr>
          <w:trHeight w:val="20"/>
        </w:trPr>
        <w:tc>
          <w:tcPr>
            <w:tcW w:w="805" w:type="dxa"/>
            <w:tcBorders>
              <w:top w:val="nil"/>
              <w:left w:val="single" w:sz="4" w:space="0" w:color="auto"/>
              <w:bottom w:val="nil"/>
              <w:right w:val="single" w:sz="4" w:space="0" w:color="auto"/>
            </w:tcBorders>
            <w:vAlign w:val="center"/>
          </w:tcPr>
          <w:p w14:paraId="4061019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23</w:t>
            </w:r>
          </w:p>
        </w:tc>
        <w:tc>
          <w:tcPr>
            <w:tcW w:w="1530" w:type="dxa"/>
            <w:tcBorders>
              <w:top w:val="nil"/>
              <w:left w:val="single" w:sz="4" w:space="0" w:color="auto"/>
              <w:bottom w:val="nil"/>
              <w:right w:val="single" w:sz="4" w:space="0" w:color="auto"/>
            </w:tcBorders>
          </w:tcPr>
          <w:p w14:paraId="6487A958"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43786F7B"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E59ABB4"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511D196B"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6464EF9E"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0F4960C2"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54941423" w14:textId="77777777" w:rsidTr="00D35972">
        <w:trPr>
          <w:trHeight w:val="20"/>
        </w:trPr>
        <w:tc>
          <w:tcPr>
            <w:tcW w:w="805" w:type="dxa"/>
            <w:tcBorders>
              <w:top w:val="nil"/>
              <w:left w:val="single" w:sz="4" w:space="0" w:color="auto"/>
              <w:bottom w:val="nil"/>
              <w:right w:val="single" w:sz="4" w:space="0" w:color="auto"/>
            </w:tcBorders>
            <w:vAlign w:val="center"/>
          </w:tcPr>
          <w:p w14:paraId="7C7C6C41"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24</w:t>
            </w:r>
          </w:p>
        </w:tc>
        <w:tc>
          <w:tcPr>
            <w:tcW w:w="1530" w:type="dxa"/>
            <w:tcBorders>
              <w:top w:val="nil"/>
              <w:left w:val="single" w:sz="4" w:space="0" w:color="auto"/>
              <w:bottom w:val="nil"/>
              <w:right w:val="single" w:sz="4" w:space="0" w:color="auto"/>
            </w:tcBorders>
          </w:tcPr>
          <w:p w14:paraId="4C51E86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7D4EB6AC"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nil"/>
              <w:right w:val="single" w:sz="4" w:space="0" w:color="auto"/>
            </w:tcBorders>
          </w:tcPr>
          <w:p w14:paraId="4FC2E835"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nil"/>
              <w:right w:val="single" w:sz="4" w:space="0" w:color="auto"/>
            </w:tcBorders>
          </w:tcPr>
          <w:p w14:paraId="03531FAF"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nil"/>
              <w:right w:val="single" w:sz="4" w:space="0" w:color="auto"/>
            </w:tcBorders>
          </w:tcPr>
          <w:p w14:paraId="26F33BAA"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nil"/>
              <w:right w:val="single" w:sz="4" w:space="0" w:color="auto"/>
            </w:tcBorders>
          </w:tcPr>
          <w:p w14:paraId="5C44C05A"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7337AEEC" w14:textId="77777777" w:rsidTr="00D35972">
        <w:trPr>
          <w:trHeight w:val="20"/>
        </w:trPr>
        <w:tc>
          <w:tcPr>
            <w:tcW w:w="805" w:type="dxa"/>
            <w:tcBorders>
              <w:top w:val="nil"/>
              <w:left w:val="single" w:sz="4" w:space="0" w:color="auto"/>
              <w:bottom w:val="single" w:sz="4" w:space="0" w:color="auto"/>
              <w:right w:val="single" w:sz="4" w:space="0" w:color="auto"/>
            </w:tcBorders>
            <w:vAlign w:val="center"/>
          </w:tcPr>
          <w:p w14:paraId="4FD55B94"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25</w:t>
            </w:r>
          </w:p>
        </w:tc>
        <w:tc>
          <w:tcPr>
            <w:tcW w:w="1530" w:type="dxa"/>
            <w:tcBorders>
              <w:top w:val="nil"/>
              <w:left w:val="single" w:sz="4" w:space="0" w:color="auto"/>
              <w:bottom w:val="single" w:sz="4" w:space="0" w:color="auto"/>
              <w:right w:val="single" w:sz="4" w:space="0" w:color="auto"/>
            </w:tcBorders>
          </w:tcPr>
          <w:p w14:paraId="472726F0"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440DADCA"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5BD0E7BC"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785710D4"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3F2D86AF"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5094B02E"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1640C03F" w14:textId="77777777" w:rsidTr="00D35972">
        <w:trPr>
          <w:trHeight w:val="20"/>
        </w:trPr>
        <w:tc>
          <w:tcPr>
            <w:tcW w:w="805" w:type="dxa"/>
            <w:tcBorders>
              <w:top w:val="single" w:sz="4" w:space="0" w:color="auto"/>
              <w:left w:val="single" w:sz="4" w:space="0" w:color="auto"/>
              <w:bottom w:val="nil"/>
              <w:right w:val="single" w:sz="4" w:space="0" w:color="auto"/>
            </w:tcBorders>
            <w:vAlign w:val="center"/>
          </w:tcPr>
          <w:p w14:paraId="3A3E8840"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color w:val="000000"/>
                <w:lang w:val="en-GB"/>
              </w:rPr>
              <w:t>…</w:t>
            </w:r>
          </w:p>
        </w:tc>
        <w:tc>
          <w:tcPr>
            <w:tcW w:w="1530" w:type="dxa"/>
            <w:tcBorders>
              <w:top w:val="single" w:sz="4" w:space="0" w:color="auto"/>
              <w:left w:val="single" w:sz="4" w:space="0" w:color="auto"/>
              <w:bottom w:val="nil"/>
              <w:right w:val="single" w:sz="4" w:space="0" w:color="auto"/>
            </w:tcBorders>
          </w:tcPr>
          <w:p w14:paraId="0BFDC41D"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21593D3E"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single" w:sz="4" w:space="0" w:color="auto"/>
              <w:left w:val="single" w:sz="4" w:space="0" w:color="auto"/>
              <w:bottom w:val="nil"/>
              <w:right w:val="single" w:sz="4" w:space="0" w:color="auto"/>
            </w:tcBorders>
          </w:tcPr>
          <w:p w14:paraId="778F298B" w14:textId="77777777" w:rsidR="00C64E13" w:rsidRPr="00324EA7" w:rsidRDefault="00C64E13" w:rsidP="00D35972">
            <w:pPr>
              <w:jc w:val="center"/>
              <w:rPr>
                <w:rFonts w:ascii="Times New Roman" w:hAnsi="Times New Roman" w:cs="Times New Roman"/>
                <w:lang w:val="en-GB"/>
              </w:rPr>
            </w:pPr>
          </w:p>
        </w:tc>
        <w:tc>
          <w:tcPr>
            <w:tcW w:w="1260" w:type="dxa"/>
            <w:tcBorders>
              <w:top w:val="single" w:sz="4" w:space="0" w:color="auto"/>
              <w:left w:val="single" w:sz="4" w:space="0" w:color="auto"/>
              <w:bottom w:val="nil"/>
              <w:right w:val="single" w:sz="4" w:space="0" w:color="auto"/>
            </w:tcBorders>
          </w:tcPr>
          <w:p w14:paraId="4A39B846" w14:textId="77777777" w:rsidR="00C64E13" w:rsidRPr="00324EA7" w:rsidRDefault="00C64E13" w:rsidP="00D35972">
            <w:pPr>
              <w:jc w:val="center"/>
              <w:rPr>
                <w:rFonts w:ascii="Times New Roman" w:hAnsi="Times New Roman" w:cs="Times New Roman"/>
                <w:lang w:val="en-GB"/>
              </w:rPr>
            </w:pPr>
          </w:p>
        </w:tc>
        <w:tc>
          <w:tcPr>
            <w:tcW w:w="1350" w:type="dxa"/>
            <w:tcBorders>
              <w:top w:val="single" w:sz="4" w:space="0" w:color="auto"/>
              <w:left w:val="single" w:sz="4" w:space="0" w:color="auto"/>
              <w:bottom w:val="nil"/>
              <w:right w:val="single" w:sz="4" w:space="0" w:color="auto"/>
            </w:tcBorders>
          </w:tcPr>
          <w:p w14:paraId="235F3C29" w14:textId="77777777" w:rsidR="00C64E13" w:rsidRPr="00324EA7" w:rsidRDefault="00C64E13" w:rsidP="00D35972">
            <w:pPr>
              <w:jc w:val="center"/>
              <w:rPr>
                <w:rFonts w:ascii="Times New Roman" w:hAnsi="Times New Roman" w:cs="Times New Roman"/>
                <w:lang w:val="en-GB"/>
              </w:rPr>
            </w:pPr>
          </w:p>
        </w:tc>
        <w:tc>
          <w:tcPr>
            <w:tcW w:w="1890" w:type="dxa"/>
            <w:tcBorders>
              <w:top w:val="single" w:sz="4" w:space="0" w:color="auto"/>
              <w:left w:val="single" w:sz="4" w:space="0" w:color="auto"/>
              <w:bottom w:val="nil"/>
              <w:right w:val="single" w:sz="4" w:space="0" w:color="auto"/>
            </w:tcBorders>
          </w:tcPr>
          <w:p w14:paraId="1793A57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r w:rsidR="00C64E13" w:rsidRPr="00D35972" w14:paraId="7303FA31" w14:textId="77777777" w:rsidTr="00D35972">
        <w:trPr>
          <w:trHeight w:val="20"/>
        </w:trPr>
        <w:tc>
          <w:tcPr>
            <w:tcW w:w="805" w:type="dxa"/>
            <w:tcBorders>
              <w:top w:val="nil"/>
              <w:left w:val="single" w:sz="4" w:space="0" w:color="auto"/>
              <w:bottom w:val="single" w:sz="4" w:space="0" w:color="auto"/>
              <w:right w:val="single" w:sz="4" w:space="0" w:color="auto"/>
            </w:tcBorders>
            <w:vAlign w:val="center"/>
          </w:tcPr>
          <w:p w14:paraId="4D1BF2D3" w14:textId="77777777" w:rsidR="00C64E13" w:rsidRPr="00324EA7" w:rsidRDefault="00C64E13" w:rsidP="00D35972">
            <w:pPr>
              <w:jc w:val="center"/>
              <w:rPr>
                <w:rFonts w:ascii="Times New Roman" w:hAnsi="Times New Roman" w:cs="Times New Roman"/>
                <w:color w:val="000000"/>
                <w:lang w:val="en-GB"/>
              </w:rPr>
            </w:pPr>
            <w:r w:rsidRPr="00324EA7">
              <w:rPr>
                <w:rFonts w:ascii="Times New Roman" w:hAnsi="Times New Roman" w:cs="Times New Roman"/>
                <w:color w:val="000000"/>
                <w:lang w:val="en-GB"/>
              </w:rPr>
              <w:t>…</w:t>
            </w:r>
          </w:p>
        </w:tc>
        <w:tc>
          <w:tcPr>
            <w:tcW w:w="1530" w:type="dxa"/>
            <w:tcBorders>
              <w:top w:val="nil"/>
              <w:left w:val="single" w:sz="4" w:space="0" w:color="auto"/>
              <w:bottom w:val="single" w:sz="4" w:space="0" w:color="auto"/>
              <w:right w:val="single" w:sz="4" w:space="0" w:color="auto"/>
            </w:tcBorders>
          </w:tcPr>
          <w:p w14:paraId="443F5C7F"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4DCC57CA"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c>
          <w:tcPr>
            <w:tcW w:w="1260" w:type="dxa"/>
            <w:tcBorders>
              <w:top w:val="nil"/>
              <w:left w:val="single" w:sz="4" w:space="0" w:color="auto"/>
              <w:bottom w:val="single" w:sz="4" w:space="0" w:color="auto"/>
              <w:right w:val="single" w:sz="4" w:space="0" w:color="auto"/>
            </w:tcBorders>
          </w:tcPr>
          <w:p w14:paraId="3350D08D" w14:textId="77777777" w:rsidR="00C64E13" w:rsidRPr="00324EA7" w:rsidRDefault="00C64E13" w:rsidP="00D35972">
            <w:pPr>
              <w:jc w:val="center"/>
              <w:rPr>
                <w:rFonts w:ascii="Times New Roman" w:hAnsi="Times New Roman" w:cs="Times New Roman"/>
                <w:lang w:val="en-GB"/>
              </w:rPr>
            </w:pPr>
          </w:p>
        </w:tc>
        <w:tc>
          <w:tcPr>
            <w:tcW w:w="1260" w:type="dxa"/>
            <w:tcBorders>
              <w:top w:val="nil"/>
              <w:left w:val="single" w:sz="4" w:space="0" w:color="auto"/>
              <w:bottom w:val="single" w:sz="4" w:space="0" w:color="auto"/>
              <w:right w:val="single" w:sz="4" w:space="0" w:color="auto"/>
            </w:tcBorders>
          </w:tcPr>
          <w:p w14:paraId="3E5D87D7" w14:textId="77777777" w:rsidR="00C64E13" w:rsidRPr="00324EA7" w:rsidRDefault="00C64E13" w:rsidP="00D35972">
            <w:pPr>
              <w:jc w:val="center"/>
              <w:rPr>
                <w:rFonts w:ascii="Times New Roman" w:hAnsi="Times New Roman" w:cs="Times New Roman"/>
                <w:lang w:val="en-GB"/>
              </w:rPr>
            </w:pPr>
          </w:p>
        </w:tc>
        <w:tc>
          <w:tcPr>
            <w:tcW w:w="1350" w:type="dxa"/>
            <w:tcBorders>
              <w:top w:val="nil"/>
              <w:left w:val="single" w:sz="4" w:space="0" w:color="auto"/>
              <w:bottom w:val="single" w:sz="4" w:space="0" w:color="auto"/>
              <w:right w:val="single" w:sz="4" w:space="0" w:color="auto"/>
            </w:tcBorders>
          </w:tcPr>
          <w:p w14:paraId="25311C0C" w14:textId="77777777" w:rsidR="00C64E13" w:rsidRPr="00324EA7" w:rsidRDefault="00C64E13" w:rsidP="00D35972">
            <w:pPr>
              <w:jc w:val="center"/>
              <w:rPr>
                <w:rFonts w:ascii="Times New Roman" w:hAnsi="Times New Roman" w:cs="Times New Roman"/>
                <w:lang w:val="en-GB"/>
              </w:rPr>
            </w:pPr>
          </w:p>
        </w:tc>
        <w:tc>
          <w:tcPr>
            <w:tcW w:w="1890" w:type="dxa"/>
            <w:tcBorders>
              <w:top w:val="nil"/>
              <w:left w:val="single" w:sz="4" w:space="0" w:color="auto"/>
              <w:bottom w:val="single" w:sz="4" w:space="0" w:color="auto"/>
              <w:right w:val="single" w:sz="4" w:space="0" w:color="auto"/>
            </w:tcBorders>
          </w:tcPr>
          <w:p w14:paraId="680DC323" w14:textId="77777777" w:rsidR="00C64E13" w:rsidRPr="00324EA7" w:rsidRDefault="00C64E13" w:rsidP="00D35972">
            <w:pPr>
              <w:jc w:val="center"/>
              <w:rPr>
                <w:rFonts w:ascii="Times New Roman" w:hAnsi="Times New Roman" w:cs="Times New Roman"/>
                <w:lang w:val="en-GB"/>
              </w:rPr>
            </w:pPr>
            <w:r w:rsidRPr="00324EA7">
              <w:rPr>
                <w:rFonts w:ascii="Times New Roman" w:hAnsi="Times New Roman" w:cs="Times New Roman"/>
                <w:lang w:val="en-GB"/>
              </w:rPr>
              <w:t>N/A</w:t>
            </w:r>
          </w:p>
        </w:tc>
      </w:tr>
    </w:tbl>
    <w:p w14:paraId="7AA219E4" w14:textId="77777777" w:rsidR="00C64E13" w:rsidRPr="00D35972" w:rsidRDefault="00C64E13" w:rsidP="00C64E13">
      <w:pPr>
        <w:spacing w:after="0"/>
        <w:jc w:val="both"/>
        <w:rPr>
          <w:rFonts w:ascii="Times New Roman" w:hAnsi="Times New Roman" w:cs="Times New Roman"/>
          <w:sz w:val="24"/>
          <w:lang w:val="en-GB"/>
        </w:rPr>
      </w:pPr>
    </w:p>
    <w:p w14:paraId="37C835D7" w14:textId="77777777" w:rsidR="00C64E13" w:rsidRPr="00D35972" w:rsidRDefault="00C64E13" w:rsidP="00C64E13">
      <w:pPr>
        <w:spacing w:after="0"/>
        <w:jc w:val="both"/>
        <w:rPr>
          <w:rFonts w:ascii="Times New Roman" w:hAnsi="Times New Roman" w:cs="Times New Roman"/>
          <w:sz w:val="24"/>
          <w:szCs w:val="24"/>
          <w:lang w:val="en-GB"/>
        </w:rPr>
      </w:pPr>
      <w:r w:rsidRPr="00D35972">
        <w:rPr>
          <w:rFonts w:ascii="Times New Roman" w:hAnsi="Times New Roman" w:cs="Times New Roman"/>
          <w:sz w:val="24"/>
          <w:szCs w:val="24"/>
          <w:lang w:val="en-GB"/>
        </w:rPr>
        <w:t>根據以上說明摘要，以下表格分別列舉持有投連壽險保單</w:t>
      </w:r>
      <w:r w:rsidRPr="00D35972">
        <w:rPr>
          <w:rFonts w:ascii="Times New Roman" w:hAnsi="Times New Roman" w:cs="Times New Roman"/>
          <w:sz w:val="24"/>
          <w:szCs w:val="24"/>
          <w:lang w:val="en-GB"/>
        </w:rPr>
        <w:t>10</w:t>
      </w:r>
      <w:r w:rsidRPr="00D35972">
        <w:rPr>
          <w:rFonts w:ascii="Times New Roman" w:hAnsi="Times New Roman" w:cs="Times New Roman"/>
          <w:sz w:val="24"/>
          <w:szCs w:val="24"/>
          <w:lang w:val="en-GB"/>
        </w:rPr>
        <w:t>、</w:t>
      </w:r>
      <w:r w:rsidRPr="00D35972">
        <w:rPr>
          <w:rFonts w:ascii="Times New Roman" w:hAnsi="Times New Roman" w:cs="Times New Roman"/>
          <w:sz w:val="24"/>
          <w:szCs w:val="24"/>
          <w:lang w:val="en-GB"/>
        </w:rPr>
        <w:t>15</w:t>
      </w:r>
      <w:r w:rsidRPr="00D35972">
        <w:rPr>
          <w:rFonts w:ascii="Times New Roman" w:hAnsi="Times New Roman" w:cs="Times New Roman"/>
          <w:sz w:val="24"/>
          <w:szCs w:val="24"/>
          <w:lang w:val="en-GB"/>
        </w:rPr>
        <w:t>和</w:t>
      </w:r>
      <w:r w:rsidRPr="00D35972">
        <w:rPr>
          <w:rFonts w:ascii="Times New Roman" w:hAnsi="Times New Roman" w:cs="Times New Roman"/>
          <w:sz w:val="24"/>
          <w:szCs w:val="24"/>
          <w:lang w:val="en-GB"/>
        </w:rPr>
        <w:t>20</w:t>
      </w:r>
      <w:r w:rsidRPr="00D35972">
        <w:rPr>
          <w:rFonts w:ascii="Times New Roman" w:hAnsi="Times New Roman" w:cs="Times New Roman"/>
          <w:sz w:val="24"/>
          <w:szCs w:val="24"/>
          <w:lang w:val="en-GB"/>
        </w:rPr>
        <w:t>年</w:t>
      </w:r>
      <w:r w:rsidRPr="00D35972">
        <w:rPr>
          <w:rFonts w:ascii="Times New Roman" w:hAnsi="Times New Roman" w:cs="Times New Roman"/>
          <w:sz w:val="24"/>
          <w:szCs w:val="24"/>
          <w:lang w:val="en-GB" w:eastAsia="zh-HK"/>
        </w:rPr>
        <w:t>時的應</w:t>
      </w:r>
      <w:r w:rsidRPr="00D35972">
        <w:rPr>
          <w:rFonts w:ascii="Times New Roman" w:hAnsi="Times New Roman" w:cs="Times New Roman"/>
          <w:sz w:val="24"/>
          <w:szCs w:val="24"/>
          <w:lang w:val="en-GB"/>
        </w:rPr>
        <w:t>繳總保單費用。</w:t>
      </w:r>
    </w:p>
    <w:p w14:paraId="16C6563F" w14:textId="77777777" w:rsidR="00C64E13" w:rsidRPr="00D35972" w:rsidRDefault="00C64E13" w:rsidP="00C64E13">
      <w:pPr>
        <w:spacing w:after="0"/>
        <w:jc w:val="both"/>
        <w:rPr>
          <w:rFonts w:ascii="Times New Roman" w:hAnsi="Times New Roman" w:cs="Times New Roman"/>
          <w:sz w:val="24"/>
          <w:lang w:val="en-GB"/>
        </w:rPr>
      </w:pPr>
    </w:p>
    <w:tbl>
      <w:tblPr>
        <w:tblStyle w:val="TableGrid"/>
        <w:tblW w:w="9058" w:type="dxa"/>
        <w:tblLook w:val="04A0" w:firstRow="1" w:lastRow="0" w:firstColumn="1" w:lastColumn="0" w:noHBand="0" w:noVBand="1"/>
      </w:tblPr>
      <w:tblGrid>
        <w:gridCol w:w="2335"/>
        <w:gridCol w:w="2241"/>
        <w:gridCol w:w="2241"/>
        <w:gridCol w:w="2241"/>
      </w:tblGrid>
      <w:tr w:rsidR="00C64E13" w:rsidRPr="00D35972" w14:paraId="5BEFF700" w14:textId="77777777" w:rsidTr="00D35972">
        <w:trPr>
          <w:trHeight w:val="377"/>
        </w:trPr>
        <w:tc>
          <w:tcPr>
            <w:tcW w:w="2335" w:type="dxa"/>
            <w:vAlign w:val="center"/>
          </w:tcPr>
          <w:p w14:paraId="51E759E5" w14:textId="77777777" w:rsidR="00C64E13" w:rsidRPr="00D35972" w:rsidRDefault="00C64E13" w:rsidP="00D35972">
            <w:pP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持有年期</w:t>
            </w:r>
          </w:p>
        </w:tc>
        <w:tc>
          <w:tcPr>
            <w:tcW w:w="2241" w:type="dxa"/>
            <w:vAlign w:val="center"/>
          </w:tcPr>
          <w:p w14:paraId="33708A12" w14:textId="77777777" w:rsidR="00C64E13" w:rsidRPr="00D35972" w:rsidRDefault="00C64E13" w:rsidP="00D35972">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 xml:space="preserve">10 </w:t>
            </w:r>
            <w:r w:rsidRPr="00D35972">
              <w:rPr>
                <w:rFonts w:ascii="Times New Roman" w:hAnsi="Times New Roman" w:cs="Times New Roman"/>
                <w:b/>
                <w:bCs/>
                <w:sz w:val="24"/>
                <w:szCs w:val="24"/>
                <w:lang w:val="en-GB"/>
              </w:rPr>
              <w:t>年</w:t>
            </w:r>
          </w:p>
        </w:tc>
        <w:tc>
          <w:tcPr>
            <w:tcW w:w="2241" w:type="dxa"/>
            <w:vAlign w:val="center"/>
          </w:tcPr>
          <w:p w14:paraId="7F6DB33F" w14:textId="77777777" w:rsidR="00C64E13" w:rsidRPr="00D35972" w:rsidRDefault="00C64E13" w:rsidP="00D35972">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 xml:space="preserve">15 </w:t>
            </w:r>
            <w:r w:rsidRPr="00D35972">
              <w:rPr>
                <w:rFonts w:ascii="Times New Roman" w:hAnsi="Times New Roman" w:cs="Times New Roman"/>
                <w:b/>
                <w:bCs/>
                <w:sz w:val="24"/>
                <w:szCs w:val="24"/>
                <w:lang w:val="en-GB"/>
              </w:rPr>
              <w:t>年</w:t>
            </w:r>
          </w:p>
        </w:tc>
        <w:tc>
          <w:tcPr>
            <w:tcW w:w="2241" w:type="dxa"/>
            <w:vAlign w:val="center"/>
          </w:tcPr>
          <w:p w14:paraId="2E826881" w14:textId="77777777" w:rsidR="00C64E13" w:rsidRPr="00D35972" w:rsidRDefault="00C64E13" w:rsidP="00D35972">
            <w:pPr>
              <w:jc w:val="center"/>
              <w:rPr>
                <w:rFonts w:ascii="Times New Roman" w:hAnsi="Times New Roman" w:cs="Times New Roman"/>
                <w:b/>
                <w:bCs/>
                <w:sz w:val="24"/>
                <w:szCs w:val="24"/>
                <w:lang w:val="en-GB"/>
              </w:rPr>
            </w:pPr>
            <w:r w:rsidRPr="00D35972">
              <w:rPr>
                <w:rFonts w:ascii="Times New Roman" w:hAnsi="Times New Roman" w:cs="Times New Roman"/>
                <w:b/>
                <w:bCs/>
                <w:sz w:val="24"/>
                <w:szCs w:val="24"/>
                <w:lang w:val="en-GB"/>
              </w:rPr>
              <w:t xml:space="preserve">20 </w:t>
            </w:r>
            <w:r w:rsidRPr="00D35972">
              <w:rPr>
                <w:rFonts w:ascii="Times New Roman" w:hAnsi="Times New Roman" w:cs="Times New Roman"/>
                <w:b/>
                <w:bCs/>
                <w:sz w:val="24"/>
                <w:szCs w:val="24"/>
                <w:lang w:val="en-GB"/>
              </w:rPr>
              <w:t>年</w:t>
            </w:r>
          </w:p>
        </w:tc>
      </w:tr>
      <w:tr w:rsidR="00C64E13" w:rsidRPr="00D35972" w14:paraId="37A09559" w14:textId="77777777" w:rsidTr="00D35972">
        <w:trPr>
          <w:trHeight w:val="611"/>
        </w:trPr>
        <w:tc>
          <w:tcPr>
            <w:tcW w:w="2335" w:type="dxa"/>
            <w:vAlign w:val="center"/>
          </w:tcPr>
          <w:p w14:paraId="1FE3A88C" w14:textId="77777777" w:rsidR="00C64E13" w:rsidRPr="00D35972" w:rsidRDefault="00C64E13" w:rsidP="00D35972">
            <w:pPr>
              <w:rPr>
                <w:rFonts w:ascii="Times New Roman" w:hAnsi="Times New Roman" w:cs="Times New Roman"/>
                <w:sz w:val="24"/>
                <w:szCs w:val="24"/>
                <w:lang w:val="en-GB"/>
              </w:rPr>
            </w:pPr>
            <w:r w:rsidRPr="00D35972">
              <w:rPr>
                <w:rFonts w:ascii="Times New Roman" w:hAnsi="Times New Roman" w:cs="Times New Roman"/>
                <w:sz w:val="24"/>
                <w:szCs w:val="24"/>
                <w:lang w:val="en-GB" w:eastAsia="zh-HK"/>
              </w:rPr>
              <w:t>應</w:t>
            </w:r>
            <w:r w:rsidRPr="00D35972">
              <w:rPr>
                <w:rFonts w:ascii="Times New Roman" w:hAnsi="Times New Roman" w:cs="Times New Roman"/>
                <w:sz w:val="24"/>
                <w:szCs w:val="24"/>
                <w:lang w:val="en-GB"/>
              </w:rPr>
              <w:t>繳總平台費（扣除紅利）</w:t>
            </w:r>
          </w:p>
        </w:tc>
        <w:tc>
          <w:tcPr>
            <w:tcW w:w="2241" w:type="dxa"/>
            <w:vAlign w:val="center"/>
          </w:tcPr>
          <w:p w14:paraId="7BC5CBC3" w14:textId="77777777" w:rsidR="00C64E13" w:rsidRPr="00D35972" w:rsidRDefault="00C64E13" w:rsidP="00D35972">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6E26EDED" w14:textId="77777777" w:rsidR="00C64E13" w:rsidRPr="00D35972" w:rsidRDefault="00C64E13" w:rsidP="00D35972">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66828120" w14:textId="77777777" w:rsidR="00C64E13" w:rsidRPr="00D35972" w:rsidRDefault="00C64E13" w:rsidP="00D35972">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r>
      <w:tr w:rsidR="00F5333A" w:rsidRPr="00D35972" w14:paraId="654FFD98" w14:textId="77777777" w:rsidTr="00656BF0">
        <w:trPr>
          <w:trHeight w:val="512"/>
        </w:trPr>
        <w:tc>
          <w:tcPr>
            <w:tcW w:w="2335" w:type="dxa"/>
            <w:vAlign w:val="center"/>
          </w:tcPr>
          <w:p w14:paraId="268E4050" w14:textId="0BF76AEA" w:rsidR="00F5333A" w:rsidRPr="00D35972" w:rsidRDefault="00F5333A" w:rsidP="00F5333A">
            <w:pPr>
              <w:rPr>
                <w:rFonts w:ascii="Times New Roman" w:hAnsi="Times New Roman" w:cs="Times New Roman"/>
                <w:sz w:val="24"/>
                <w:szCs w:val="24"/>
                <w:lang w:val="en-GB"/>
              </w:rPr>
            </w:pPr>
            <w:r>
              <w:rPr>
                <w:rFonts w:ascii="PMingLiU" w:eastAsia="PMingLiU" w:hAnsi="PMingLiU" w:cs="Calibri" w:hint="eastAsia"/>
                <w:lang w:eastAsia="zh-HK"/>
              </w:rPr>
              <w:t>應</w:t>
            </w:r>
            <w:r>
              <w:rPr>
                <w:rFonts w:ascii="PMingLiU" w:eastAsia="PMingLiU" w:hAnsi="PMingLiU" w:cs="Calibri" w:hint="eastAsia"/>
              </w:rPr>
              <w:t>繳</w:t>
            </w:r>
            <w:r>
              <w:rPr>
                <w:rFonts w:ascii="PMingLiU" w:eastAsia="PMingLiU" w:hAnsi="PMingLiU" w:cs="Calibri" w:hint="eastAsia"/>
                <w:lang w:eastAsia="zh-HK"/>
              </w:rPr>
              <w:t>總</w:t>
            </w:r>
            <w:r>
              <w:rPr>
                <w:rFonts w:ascii="PMingLiU" w:eastAsia="PMingLiU" w:hAnsi="PMingLiU" w:cs="Calibri" w:hint="eastAsia"/>
              </w:rPr>
              <w:t>保險費用</w:t>
            </w:r>
          </w:p>
        </w:tc>
        <w:tc>
          <w:tcPr>
            <w:tcW w:w="2241" w:type="dxa"/>
            <w:vAlign w:val="center"/>
          </w:tcPr>
          <w:p w14:paraId="3A4613C1" w14:textId="77777777" w:rsidR="00F5333A" w:rsidRPr="00D35972" w:rsidRDefault="00F5333A" w:rsidP="00F5333A">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2D70B306" w14:textId="77777777" w:rsidR="00F5333A" w:rsidRPr="00D35972" w:rsidRDefault="00F5333A" w:rsidP="00F5333A">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c>
          <w:tcPr>
            <w:tcW w:w="2241" w:type="dxa"/>
            <w:vAlign w:val="center"/>
          </w:tcPr>
          <w:p w14:paraId="5790B3D6" w14:textId="77777777" w:rsidR="00F5333A" w:rsidRPr="00D35972" w:rsidRDefault="00F5333A" w:rsidP="00F5333A">
            <w:pPr>
              <w:jc w:val="center"/>
              <w:rPr>
                <w:rFonts w:ascii="Times New Roman" w:hAnsi="Times New Roman" w:cs="Times New Roman"/>
                <w:sz w:val="24"/>
                <w:szCs w:val="24"/>
                <w:lang w:val="en-GB"/>
              </w:rPr>
            </w:pPr>
            <w:r w:rsidRPr="00D35972">
              <w:rPr>
                <w:rFonts w:ascii="Times New Roman" w:hAnsi="Times New Roman" w:cs="Times New Roman"/>
                <w:sz w:val="24"/>
                <w:szCs w:val="24"/>
                <w:lang w:val="en-GB"/>
              </w:rPr>
              <w:t>9,999,999</w:t>
            </w:r>
          </w:p>
        </w:tc>
      </w:tr>
      <w:tr w:rsidR="00F5333A" w:rsidRPr="00D35972" w14:paraId="27836032" w14:textId="77777777" w:rsidTr="002A5D9A">
        <w:trPr>
          <w:trHeight w:val="449"/>
        </w:trPr>
        <w:tc>
          <w:tcPr>
            <w:tcW w:w="2335" w:type="dxa"/>
            <w:vAlign w:val="center"/>
          </w:tcPr>
          <w:p w14:paraId="48C09CCA" w14:textId="40D8D4E1" w:rsidR="00F5333A" w:rsidRPr="00D35972" w:rsidRDefault="00F5333A" w:rsidP="00F5333A">
            <w:pPr>
              <w:rPr>
                <w:rFonts w:ascii="Times New Roman" w:hAnsi="Times New Roman" w:cs="Times New Roman"/>
                <w:b/>
                <w:sz w:val="24"/>
                <w:szCs w:val="24"/>
                <w:lang w:val="en-GB"/>
              </w:rPr>
            </w:pPr>
            <w:r>
              <w:rPr>
                <w:rFonts w:ascii="PMingLiU" w:eastAsia="PMingLiU" w:hAnsi="PMingLiU" w:cs="Calibri" w:hint="eastAsia"/>
                <w:b/>
                <w:bCs/>
              </w:rPr>
              <w:t>總額</w:t>
            </w:r>
          </w:p>
        </w:tc>
        <w:tc>
          <w:tcPr>
            <w:tcW w:w="2241" w:type="dxa"/>
            <w:vAlign w:val="center"/>
          </w:tcPr>
          <w:p w14:paraId="204BD2CB" w14:textId="77777777"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c>
          <w:tcPr>
            <w:tcW w:w="2241" w:type="dxa"/>
            <w:vAlign w:val="center"/>
          </w:tcPr>
          <w:p w14:paraId="17E26E52" w14:textId="77777777"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c>
          <w:tcPr>
            <w:tcW w:w="2241" w:type="dxa"/>
            <w:vAlign w:val="center"/>
          </w:tcPr>
          <w:p w14:paraId="64AEF895" w14:textId="77777777" w:rsidR="00F5333A" w:rsidRPr="00D35972" w:rsidRDefault="00F5333A" w:rsidP="00F5333A">
            <w:pPr>
              <w:jc w:val="center"/>
              <w:rPr>
                <w:rFonts w:ascii="Times New Roman" w:hAnsi="Times New Roman" w:cs="Times New Roman"/>
                <w:b/>
                <w:sz w:val="24"/>
                <w:szCs w:val="24"/>
                <w:lang w:val="en-GB"/>
              </w:rPr>
            </w:pPr>
            <w:r w:rsidRPr="00D35972">
              <w:rPr>
                <w:rFonts w:ascii="Times New Roman" w:hAnsi="Times New Roman" w:cs="Times New Roman"/>
                <w:b/>
                <w:sz w:val="24"/>
                <w:szCs w:val="24"/>
                <w:lang w:val="en-GB"/>
              </w:rPr>
              <w:t>9,999,999</w:t>
            </w:r>
          </w:p>
        </w:tc>
      </w:tr>
    </w:tbl>
    <w:p w14:paraId="760E1F80" w14:textId="77777777" w:rsidR="00C64E13" w:rsidRPr="00D35972" w:rsidRDefault="00C64E13" w:rsidP="00C64E13">
      <w:pPr>
        <w:pStyle w:val="CommentText"/>
        <w:rPr>
          <w:rFonts w:asciiTheme="minorEastAsia" w:eastAsiaTheme="minorEastAsia" w:hAnsiTheme="minorEastAsia"/>
          <w:bCs/>
          <w:lang w:val="en-GB" w:eastAsia="zh-TW"/>
        </w:rPr>
      </w:pPr>
      <w:r w:rsidRPr="00D35972">
        <w:rPr>
          <w:rFonts w:asciiTheme="minorEastAsia" w:eastAsiaTheme="minorEastAsia" w:hAnsiTheme="minorEastAsia"/>
          <w:bCs/>
          <w:lang w:val="en-GB" w:eastAsia="zh-TW"/>
        </w:rPr>
        <w:t>備註:  紅利（如有）已在計算應繳總平台費時扣除。</w:t>
      </w:r>
    </w:p>
    <w:p w14:paraId="16DB5A54" w14:textId="77777777" w:rsidR="00C64E13" w:rsidRPr="00D35972" w:rsidRDefault="00C64E13" w:rsidP="00C64E13">
      <w:pPr>
        <w:pStyle w:val="CommentText"/>
        <w:rPr>
          <w:sz w:val="22"/>
          <w:szCs w:val="22"/>
          <w:lang w:val="en-GB"/>
        </w:rPr>
      </w:pPr>
    </w:p>
    <w:p w14:paraId="7825007C" w14:textId="77777777" w:rsidR="00C64E13" w:rsidRPr="00D35972" w:rsidRDefault="00C64E13" w:rsidP="00C64E13">
      <w:pPr>
        <w:pStyle w:val="CommentText"/>
        <w:rPr>
          <w:sz w:val="16"/>
          <w:szCs w:val="16"/>
          <w:lang w:val="en-GB"/>
        </w:rPr>
      </w:pPr>
    </w:p>
    <w:tbl>
      <w:tblPr>
        <w:tblStyle w:val="TableGrid"/>
        <w:tblW w:w="9085" w:type="dxa"/>
        <w:tblLook w:val="04A0" w:firstRow="1" w:lastRow="0" w:firstColumn="1" w:lastColumn="0" w:noHBand="0" w:noVBand="1"/>
      </w:tblPr>
      <w:tblGrid>
        <w:gridCol w:w="9085"/>
      </w:tblGrid>
      <w:tr w:rsidR="00C64E13" w:rsidRPr="00D35972" w14:paraId="3E753B8C" w14:textId="77777777" w:rsidTr="00D35972">
        <w:tc>
          <w:tcPr>
            <w:tcW w:w="9085" w:type="dxa"/>
          </w:tcPr>
          <w:p w14:paraId="3E908930" w14:textId="77777777" w:rsidR="00C64E13" w:rsidRPr="00D35972" w:rsidRDefault="00C64E13" w:rsidP="00D35972">
            <w:pPr>
              <w:rPr>
                <w:rFonts w:ascii="Times New Roman" w:hAnsi="Times New Roman" w:cs="Times New Roman"/>
                <w:b/>
                <w:bCs/>
                <w:color w:val="000000" w:themeColor="text1"/>
                <w:sz w:val="20"/>
                <w:szCs w:val="20"/>
                <w:lang w:val="en-GB"/>
              </w:rPr>
            </w:pPr>
            <w:r w:rsidRPr="00D35972">
              <w:rPr>
                <w:rFonts w:ascii="Times New Roman" w:hAnsi="Times New Roman" w:cs="Times New Roman"/>
                <w:b/>
                <w:sz w:val="24"/>
                <w:lang w:val="en-GB"/>
              </w:rPr>
              <w:br w:type="page"/>
            </w:r>
            <w:r w:rsidRPr="00D35972">
              <w:rPr>
                <w:rFonts w:ascii="Times New Roman" w:hAnsi="Times New Roman" w:cs="Times New Roman"/>
                <w:b/>
                <w:bCs/>
                <w:color w:val="000000" w:themeColor="text1"/>
                <w:sz w:val="20"/>
                <w:szCs w:val="20"/>
                <w:lang w:val="en-GB"/>
              </w:rPr>
              <w:t>獲授權保險人注意事項：</w:t>
            </w:r>
          </w:p>
          <w:p w14:paraId="49EBBEE5" w14:textId="77777777" w:rsidR="00C64E13" w:rsidRPr="00D35972" w:rsidRDefault="00C64E13" w:rsidP="00C64E13">
            <w:pPr>
              <w:pStyle w:val="ListParagraph"/>
              <w:numPr>
                <w:ilvl w:val="0"/>
                <w:numId w:val="38"/>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獲授權保險人可加入或移除保單費用的種類</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和紅利</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（例如移除「前期收費」一欄</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如適用）</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；以及在不誤導和保留此補充文件原有目的的前提下作出適當修改。</w:t>
            </w:r>
            <w:r w:rsidRPr="00D35972">
              <w:rPr>
                <w:rFonts w:ascii="Times New Roman" w:hAnsi="Times New Roman" w:cs="Times New Roman"/>
                <w:color w:val="000000" w:themeColor="text1"/>
                <w:sz w:val="20"/>
                <w:szCs w:val="20"/>
                <w:lang w:val="en-GB"/>
              </w:rPr>
              <w:t xml:space="preserve"> </w:t>
            </w:r>
          </w:p>
          <w:p w14:paraId="74072377" w14:textId="77777777" w:rsidR="00C64E13" w:rsidRPr="00D35972" w:rsidRDefault="00C64E13" w:rsidP="00C64E13">
            <w:pPr>
              <w:pStyle w:val="ListParagraph"/>
              <w:numPr>
                <w:ilvl w:val="0"/>
                <w:numId w:val="38"/>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補充文件必</w:t>
            </w:r>
            <w:r w:rsidRPr="00D35972">
              <w:rPr>
                <w:rFonts w:ascii="PMingLiU" w:eastAsia="PMingLiU" w:hAnsi="PMingLiU" w:cs="PMingLiU"/>
                <w:color w:val="000000" w:themeColor="text1"/>
                <w:sz w:val="20"/>
                <w:szCs w:val="20"/>
                <w:lang w:val="en-GB"/>
              </w:rPr>
              <w:t>須</w:t>
            </w:r>
            <w:r w:rsidRPr="00D35972">
              <w:rPr>
                <w:rFonts w:ascii="Times New Roman" w:hAnsi="Times New Roman" w:cs="Times New Roman"/>
                <w:color w:val="000000" w:themeColor="text1"/>
                <w:sz w:val="20"/>
                <w:szCs w:val="20"/>
                <w:lang w:val="en-GB"/>
              </w:rPr>
              <w:t>包含直至保單年期屆滿的所有保單費用</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和紅利</w:t>
            </w:r>
            <w:r w:rsidRPr="00D35972">
              <w:rPr>
                <w:rFonts w:ascii="Times New Roman" w:hAnsi="Times New Roman" w:cs="Times New Roman"/>
                <w:color w:val="000000" w:themeColor="text1"/>
                <w:sz w:val="20"/>
                <w:szCs w:val="20"/>
                <w:lang w:val="en-GB"/>
              </w:rPr>
              <w:t>]</w:t>
            </w:r>
            <w:r w:rsidRPr="00D35972">
              <w:rPr>
                <w:rFonts w:ascii="Times New Roman" w:hAnsi="Times New Roman" w:cs="Times New Roman"/>
                <w:color w:val="000000" w:themeColor="text1"/>
                <w:sz w:val="20"/>
                <w:szCs w:val="20"/>
                <w:lang w:val="en-GB"/>
              </w:rPr>
              <w:t>，而其使用的描述和詞彙必</w:t>
            </w:r>
            <w:r w:rsidRPr="00D35972">
              <w:rPr>
                <w:rFonts w:ascii="PMingLiU" w:eastAsia="PMingLiU" w:hAnsi="PMingLiU" w:cs="PMingLiU"/>
                <w:color w:val="000000" w:themeColor="text1"/>
                <w:sz w:val="20"/>
                <w:szCs w:val="20"/>
                <w:lang w:val="en-GB"/>
              </w:rPr>
              <w:t>須</w:t>
            </w:r>
            <w:r w:rsidRPr="00D35972">
              <w:rPr>
                <w:rFonts w:ascii="Times New Roman" w:hAnsi="Times New Roman" w:cs="Times New Roman"/>
                <w:color w:val="000000" w:themeColor="text1"/>
                <w:sz w:val="20"/>
                <w:szCs w:val="20"/>
                <w:lang w:val="en-GB"/>
              </w:rPr>
              <w:t>與列載於產品小冊子、產品資料概要和利益說明文件中的其他部份一致。</w:t>
            </w:r>
          </w:p>
          <w:p w14:paraId="50E888FC" w14:textId="77777777" w:rsidR="00C64E13" w:rsidRPr="00D35972" w:rsidRDefault="00C64E13" w:rsidP="00C64E13">
            <w:pPr>
              <w:pStyle w:val="ListParagraph"/>
              <w:numPr>
                <w:ilvl w:val="0"/>
                <w:numId w:val="38"/>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假如產品小冊子和產品資料概要分別說明各項費用和收費，獲授權保險人不可在說明摘要中歸類或綜合各項費用和收費。</w:t>
            </w:r>
          </w:p>
          <w:p w14:paraId="03DC1606" w14:textId="77777777" w:rsidR="00C64E13" w:rsidRPr="00D35972" w:rsidRDefault="00C64E13" w:rsidP="00C64E13">
            <w:pPr>
              <w:pStyle w:val="ListParagraph"/>
              <w:numPr>
                <w:ilvl w:val="0"/>
                <w:numId w:val="38"/>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說明摘要必須按照受保人的個別情況而制訂，其必須反映因應受保人的風險級別而衍生的額外費用和收費。</w:t>
            </w:r>
          </w:p>
          <w:p w14:paraId="2D459BEE" w14:textId="77777777" w:rsidR="00C64E13" w:rsidRPr="00D35972" w:rsidRDefault="00C64E13" w:rsidP="00C64E13">
            <w:pPr>
              <w:pStyle w:val="ListParagraph"/>
              <w:numPr>
                <w:ilvl w:val="0"/>
                <w:numId w:val="38"/>
              </w:numPr>
              <w:jc w:val="both"/>
              <w:rPr>
                <w:rFonts w:ascii="Times New Roman" w:hAnsi="Times New Roman" w:cs="Times New Roman"/>
                <w:color w:val="000000" w:themeColor="text1"/>
                <w:sz w:val="20"/>
                <w:szCs w:val="20"/>
                <w:lang w:val="en-GB"/>
              </w:rPr>
            </w:pPr>
            <w:r w:rsidRPr="00D35972">
              <w:rPr>
                <w:rFonts w:ascii="Times New Roman" w:hAnsi="Times New Roman" w:cs="Times New Roman"/>
                <w:color w:val="000000" w:themeColor="text1"/>
                <w:sz w:val="20"/>
                <w:szCs w:val="20"/>
                <w:lang w:val="en-GB"/>
              </w:rPr>
              <w:t>說明摘要中每個行列的數字只代表該估算年度</w:t>
            </w:r>
            <w:r w:rsidRPr="00D35972">
              <w:rPr>
                <w:rFonts w:ascii="Times New Roman" w:hAnsi="Times New Roman" w:cs="Times New Roman"/>
                <w:color w:val="000000" w:themeColor="text1"/>
                <w:sz w:val="20"/>
                <w:szCs w:val="20"/>
                <w:lang w:val="en-GB" w:eastAsia="zh-HK"/>
              </w:rPr>
              <w:t>內的</w:t>
            </w:r>
            <w:r w:rsidRPr="00D35972">
              <w:rPr>
                <w:rFonts w:ascii="Times New Roman" w:hAnsi="Times New Roman" w:cs="Times New Roman"/>
                <w:color w:val="000000" w:themeColor="text1"/>
                <w:sz w:val="20"/>
                <w:szCs w:val="20"/>
                <w:lang w:val="en-GB"/>
              </w:rPr>
              <w:t>數額（</w:t>
            </w:r>
            <w:r w:rsidRPr="00D35972">
              <w:rPr>
                <w:rFonts w:ascii="Times New Roman" w:hAnsi="Times New Roman" w:cs="Times New Roman"/>
                <w:color w:val="000000" w:themeColor="text1"/>
                <w:sz w:val="20"/>
                <w:szCs w:val="20"/>
                <w:lang w:val="en-GB" w:eastAsia="zh-HK"/>
              </w:rPr>
              <w:t>即</w:t>
            </w:r>
            <w:r w:rsidRPr="00D35972">
              <w:rPr>
                <w:rFonts w:ascii="Times New Roman" w:hAnsi="Times New Roman" w:cs="Times New Roman"/>
                <w:color w:val="000000" w:themeColor="text1"/>
                <w:sz w:val="20"/>
                <w:szCs w:val="20"/>
                <w:lang w:val="en-GB"/>
              </w:rPr>
              <w:t>並不是累積數額）。</w:t>
            </w:r>
          </w:p>
          <w:p w14:paraId="627BB254" w14:textId="77777777" w:rsidR="00C64E13" w:rsidRPr="00D35972" w:rsidRDefault="00C64E13" w:rsidP="00C64E13">
            <w:pPr>
              <w:pStyle w:val="FootnoteText"/>
              <w:numPr>
                <w:ilvl w:val="0"/>
                <w:numId w:val="38"/>
              </w:numPr>
              <w:contextualSpacing/>
              <w:jc w:val="both"/>
              <w:rPr>
                <w:rFonts w:ascii="Times New Roman" w:hAnsi="Times New Roman" w:cs="Times New Roman"/>
                <w:color w:val="000000" w:themeColor="text1"/>
                <w:lang w:val="en-GB"/>
              </w:rPr>
            </w:pPr>
            <w:r w:rsidRPr="00D35972">
              <w:rPr>
                <w:rFonts w:ascii="Times New Roman" w:hAnsi="Times New Roman" w:cs="Times New Roman"/>
                <w:color w:val="000000" w:themeColor="text1"/>
                <w:lang w:val="en-GB"/>
              </w:rPr>
              <w:t>於保費供款年期過後的保單年度，獲授權保險人應在欄目</w:t>
            </w:r>
            <w:r w:rsidRPr="00D35972">
              <w:rPr>
                <w:rFonts w:ascii="Times New Roman" w:hAnsi="Times New Roman" w:cs="Times New Roman"/>
                <w:color w:val="000000" w:themeColor="text1"/>
                <w:lang w:val="en-GB"/>
              </w:rPr>
              <w:t>A</w:t>
            </w:r>
            <w:r w:rsidRPr="00D35972">
              <w:rPr>
                <w:rFonts w:ascii="Times New Roman" w:hAnsi="Times New Roman" w:cs="Times New Roman"/>
                <w:color w:val="000000" w:themeColor="text1"/>
                <w:lang w:val="en-GB"/>
              </w:rPr>
              <w:t>、</w:t>
            </w:r>
            <w:r w:rsidRPr="00D35972">
              <w:rPr>
                <w:rFonts w:ascii="Times New Roman" w:hAnsi="Times New Roman" w:cs="Times New Roman"/>
                <w:color w:val="000000" w:themeColor="text1"/>
                <w:lang w:val="en-GB"/>
              </w:rPr>
              <w:t>B</w:t>
            </w:r>
            <w:r w:rsidRPr="00D35972">
              <w:rPr>
                <w:rFonts w:ascii="Times New Roman" w:hAnsi="Times New Roman" w:cs="Times New Roman"/>
                <w:color w:val="000000" w:themeColor="text1"/>
                <w:lang w:val="en-GB"/>
              </w:rPr>
              <w:t>、</w:t>
            </w:r>
            <w:r w:rsidRPr="00D35972">
              <w:rPr>
                <w:rFonts w:ascii="Times New Roman" w:hAnsi="Times New Roman" w:cs="Times New Roman"/>
                <w:color w:val="000000" w:themeColor="text1"/>
                <w:lang w:val="en-GB"/>
              </w:rPr>
              <w:t>E</w:t>
            </w:r>
            <w:r w:rsidRPr="00D35972">
              <w:rPr>
                <w:rFonts w:ascii="Times New Roman" w:hAnsi="Times New Roman" w:cs="Times New Roman"/>
                <w:color w:val="000000" w:themeColor="text1"/>
                <w:lang w:val="en-GB"/>
              </w:rPr>
              <w:t>（如適用）和</w:t>
            </w:r>
            <w:r w:rsidRPr="00D35972">
              <w:rPr>
                <w:rFonts w:ascii="Times New Roman" w:hAnsi="Times New Roman" w:cs="Times New Roman"/>
                <w:color w:val="000000" w:themeColor="text1"/>
                <w:lang w:val="en-GB"/>
              </w:rPr>
              <w:t>F</w:t>
            </w:r>
            <w:r w:rsidRPr="00D35972">
              <w:rPr>
                <w:rFonts w:ascii="Times New Roman" w:hAnsi="Times New Roman" w:cs="Times New Roman"/>
                <w:color w:val="000000" w:themeColor="text1"/>
                <w:lang w:val="en-GB"/>
              </w:rPr>
              <w:t>填上「</w:t>
            </w:r>
            <w:r w:rsidRPr="00D35972">
              <w:rPr>
                <w:rFonts w:ascii="Times New Roman" w:hAnsi="Times New Roman" w:cs="Times New Roman"/>
                <w:color w:val="000000" w:themeColor="text1"/>
                <w:lang w:val="en-GB"/>
              </w:rPr>
              <w:t>N/A</w:t>
            </w:r>
            <w:r w:rsidRPr="00D35972">
              <w:rPr>
                <w:rFonts w:ascii="Times New Roman" w:hAnsi="Times New Roman" w:cs="Times New Roman"/>
                <w:color w:val="000000" w:themeColor="text1"/>
                <w:lang w:val="en-GB"/>
              </w:rPr>
              <w:t>」。此範本闡述保費供款年期為</w:t>
            </w:r>
            <w:r w:rsidRPr="00D35972">
              <w:rPr>
                <w:rFonts w:ascii="Times New Roman" w:hAnsi="Times New Roman" w:cs="Times New Roman"/>
                <w:color w:val="000000" w:themeColor="text1"/>
                <w:lang w:val="en-GB"/>
              </w:rPr>
              <w:t>10</w:t>
            </w:r>
            <w:r w:rsidRPr="00D35972">
              <w:rPr>
                <w:rFonts w:ascii="Times New Roman" w:hAnsi="Times New Roman" w:cs="Times New Roman"/>
                <w:color w:val="000000" w:themeColor="text1"/>
                <w:lang w:val="en-GB"/>
              </w:rPr>
              <w:t>年的投連壽險保單。</w:t>
            </w:r>
          </w:p>
        </w:tc>
      </w:tr>
    </w:tbl>
    <w:p w14:paraId="44EE4F48" w14:textId="24DCE64B" w:rsidR="0091637D" w:rsidRPr="00D35972" w:rsidRDefault="0091637D">
      <w:pPr>
        <w:rPr>
          <w:rFonts w:ascii="Times New Roman" w:hAnsi="Times New Roman" w:cs="Times New Roman"/>
          <w:b/>
          <w:bCs/>
          <w:sz w:val="2"/>
          <w:szCs w:val="2"/>
          <w:lang w:val="en-GB"/>
        </w:rPr>
      </w:pPr>
    </w:p>
    <w:sectPr w:rsidR="0091637D" w:rsidRPr="00D35972" w:rsidSect="008C55CD">
      <w:pgSz w:w="11906" w:h="16838" w:code="9"/>
      <w:pgMar w:top="1440" w:right="1440" w:bottom="1134" w:left="1440" w:header="706"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60AF" w14:textId="77777777" w:rsidR="00B35BA9" w:rsidRDefault="00B35BA9" w:rsidP="001B5738">
      <w:pPr>
        <w:spacing w:after="0" w:line="240" w:lineRule="auto"/>
      </w:pPr>
      <w:r>
        <w:separator/>
      </w:r>
    </w:p>
  </w:endnote>
  <w:endnote w:type="continuationSeparator" w:id="0">
    <w:p w14:paraId="1B7C2CF5" w14:textId="77777777" w:rsidR="00B35BA9" w:rsidRDefault="00B35BA9" w:rsidP="001B5738">
      <w:pPr>
        <w:spacing w:after="0" w:line="240" w:lineRule="auto"/>
      </w:pPr>
      <w:r>
        <w:continuationSeparator/>
      </w:r>
    </w:p>
  </w:endnote>
  <w:endnote w:type="continuationNotice" w:id="1">
    <w:p w14:paraId="67C642F9" w14:textId="77777777" w:rsidR="00B35BA9" w:rsidRDefault="00B35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05383"/>
      <w:docPartObj>
        <w:docPartGallery w:val="Page Numbers (Bottom of Page)"/>
        <w:docPartUnique/>
      </w:docPartObj>
    </w:sdtPr>
    <w:sdtEndPr>
      <w:rPr>
        <w:rFonts w:ascii="Times New Roman" w:hAnsi="Times New Roman" w:cs="Times New Roman"/>
        <w:noProof/>
        <w:sz w:val="18"/>
      </w:rPr>
    </w:sdtEndPr>
    <w:sdtContent>
      <w:p w14:paraId="0175C3B8" w14:textId="2B755BF4" w:rsidR="00D35972" w:rsidRPr="003E5102" w:rsidRDefault="00D35972">
        <w:pPr>
          <w:pStyle w:val="Footer"/>
          <w:jc w:val="center"/>
          <w:rPr>
            <w:rFonts w:ascii="Times New Roman" w:hAnsi="Times New Roman" w:cs="Times New Roman"/>
            <w:sz w:val="18"/>
          </w:rPr>
        </w:pPr>
        <w:r w:rsidRPr="003E5102">
          <w:rPr>
            <w:rFonts w:ascii="Times New Roman" w:hAnsi="Times New Roman" w:cs="Times New Roman"/>
            <w:sz w:val="18"/>
          </w:rPr>
          <w:fldChar w:fldCharType="begin"/>
        </w:r>
        <w:r w:rsidRPr="003E5102">
          <w:rPr>
            <w:rFonts w:ascii="Times New Roman" w:hAnsi="Times New Roman" w:cs="Times New Roman"/>
            <w:sz w:val="18"/>
          </w:rPr>
          <w:instrText xml:space="preserve"> PAGE   \* MERGEFORMAT </w:instrText>
        </w:r>
        <w:r w:rsidRPr="003E5102">
          <w:rPr>
            <w:rFonts w:ascii="Times New Roman" w:hAnsi="Times New Roman" w:cs="Times New Roman"/>
            <w:sz w:val="18"/>
          </w:rPr>
          <w:fldChar w:fldCharType="separate"/>
        </w:r>
        <w:r w:rsidR="00F349E9">
          <w:rPr>
            <w:rFonts w:ascii="Times New Roman" w:hAnsi="Times New Roman" w:cs="Times New Roman"/>
            <w:noProof/>
            <w:sz w:val="18"/>
          </w:rPr>
          <w:t>1</w:t>
        </w:r>
        <w:r w:rsidRPr="003E5102">
          <w:rPr>
            <w:rFonts w:ascii="Times New Roman" w:hAnsi="Times New Roman" w:cs="Times New Roman"/>
            <w:noProof/>
            <w:sz w:val="18"/>
          </w:rPr>
          <w:fldChar w:fldCharType="end"/>
        </w:r>
      </w:p>
    </w:sdtContent>
  </w:sdt>
  <w:p w14:paraId="3D8E6218" w14:textId="77777777" w:rsidR="00D35972" w:rsidRPr="006E7B81" w:rsidRDefault="00D3597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757D" w14:textId="77777777" w:rsidR="00B35BA9" w:rsidRDefault="00B35BA9" w:rsidP="001B5738">
      <w:pPr>
        <w:spacing w:after="0" w:line="240" w:lineRule="auto"/>
      </w:pPr>
      <w:r>
        <w:separator/>
      </w:r>
    </w:p>
  </w:footnote>
  <w:footnote w:type="continuationSeparator" w:id="0">
    <w:p w14:paraId="07BD9684" w14:textId="77777777" w:rsidR="00B35BA9" w:rsidRDefault="00B35BA9" w:rsidP="001B5738">
      <w:pPr>
        <w:spacing w:after="0" w:line="240" w:lineRule="auto"/>
      </w:pPr>
      <w:r>
        <w:continuationSeparator/>
      </w:r>
    </w:p>
  </w:footnote>
  <w:footnote w:type="continuationNotice" w:id="1">
    <w:p w14:paraId="40C1603B" w14:textId="77777777" w:rsidR="00B35BA9" w:rsidRDefault="00B35BA9">
      <w:pPr>
        <w:spacing w:after="0" w:line="240" w:lineRule="auto"/>
      </w:pPr>
    </w:p>
  </w:footnote>
  <w:footnote w:id="2">
    <w:p w14:paraId="79ABC8CF" w14:textId="31D44EC6" w:rsidR="00D35972" w:rsidRPr="00D226EB" w:rsidRDefault="00D35972" w:rsidP="00093E4F">
      <w:pPr>
        <w:pStyle w:val="FootnoteText"/>
        <w:tabs>
          <w:tab w:val="left" w:pos="270"/>
        </w:tabs>
        <w:snapToGrid w:val="0"/>
        <w:ind w:left="270" w:right="26" w:hanging="270"/>
        <w:jc w:val="both"/>
        <w:rPr>
          <w:rFonts w:ascii="Times New Roman" w:hAnsi="Times New Roman" w:cs="Times New Roman"/>
        </w:rPr>
      </w:pPr>
      <w:r w:rsidRPr="00D226EB">
        <w:rPr>
          <w:rStyle w:val="FootnoteReference"/>
          <w:rFonts w:ascii="Times New Roman" w:hAnsi="Times New Roman" w:cs="Times New Roman"/>
        </w:rPr>
        <w:footnoteRef/>
      </w:r>
      <w:r w:rsidRPr="00D226EB">
        <w:rPr>
          <w:rFonts w:ascii="Times New Roman" w:hAnsi="Times New Roman" w:cs="Times New Roman"/>
        </w:rPr>
        <w:t xml:space="preserve"> </w:t>
      </w:r>
      <w:r w:rsidRPr="00D226EB">
        <w:rPr>
          <w:rFonts w:ascii="Times New Roman" w:hAnsi="Times New Roman" w:cs="Times New Roman"/>
        </w:rPr>
        <w:tab/>
        <w:t xml:space="preserve">Net Rate of Return is net of any underlying/reference fund charges levied by fund houses which vary with different underlying/reference funds.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CB4"/>
    <w:multiLevelType w:val="multilevel"/>
    <w:tmpl w:val="95C42F02"/>
    <w:lvl w:ilvl="0">
      <w:start w:val="1"/>
      <w:numFmt w:val="decimal"/>
      <w:lvlText w:val="%1."/>
      <w:lvlJc w:val="left"/>
      <w:pPr>
        <w:ind w:left="720" w:hanging="360"/>
      </w:pPr>
      <w:rPr>
        <w:b/>
        <w:bCs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E698A"/>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D30CD"/>
    <w:multiLevelType w:val="multilevel"/>
    <w:tmpl w:val="734A4936"/>
    <w:lvl w:ilvl="0">
      <w:start w:val="1"/>
      <w:numFmt w:val="decimal"/>
      <w:lvlText w:val="%1."/>
      <w:lvlJc w:val="left"/>
      <w:pPr>
        <w:ind w:left="630" w:hanging="360"/>
      </w:pPr>
      <w:rPr>
        <w:rFonts w:ascii="Times New Roman" w:hAnsi="Times New Roman" w:cs="Times New Roman" w:hint="default"/>
        <w:b/>
        <w:sz w:val="24"/>
        <w:szCs w:val="24"/>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D712FC"/>
    <w:multiLevelType w:val="hybridMultilevel"/>
    <w:tmpl w:val="19F0779E"/>
    <w:lvl w:ilvl="0" w:tplc="C80287BE">
      <w:start w:val="1"/>
      <w:numFmt w:val="lowerRoman"/>
      <w:lvlText w:val="(%1)"/>
      <w:lvlJc w:val="left"/>
      <w:pPr>
        <w:ind w:left="2156" w:hanging="720"/>
      </w:pPr>
      <w:rPr>
        <w:rFonts w:hint="default"/>
      </w:rPr>
    </w:lvl>
    <w:lvl w:ilvl="1" w:tplc="04090019" w:tentative="1">
      <w:start w:val="1"/>
      <w:numFmt w:val="lowerLetter"/>
      <w:lvlText w:val="%2."/>
      <w:lvlJc w:val="left"/>
      <w:pPr>
        <w:ind w:left="2516" w:hanging="360"/>
      </w:pPr>
    </w:lvl>
    <w:lvl w:ilvl="2" w:tplc="0409001B" w:tentative="1">
      <w:start w:val="1"/>
      <w:numFmt w:val="lowerRoman"/>
      <w:lvlText w:val="%3."/>
      <w:lvlJc w:val="right"/>
      <w:pPr>
        <w:ind w:left="3236" w:hanging="180"/>
      </w:pPr>
    </w:lvl>
    <w:lvl w:ilvl="3" w:tplc="0409000F" w:tentative="1">
      <w:start w:val="1"/>
      <w:numFmt w:val="decimal"/>
      <w:lvlText w:val="%4."/>
      <w:lvlJc w:val="left"/>
      <w:pPr>
        <w:ind w:left="3956" w:hanging="360"/>
      </w:pPr>
    </w:lvl>
    <w:lvl w:ilvl="4" w:tplc="04090019" w:tentative="1">
      <w:start w:val="1"/>
      <w:numFmt w:val="lowerLetter"/>
      <w:lvlText w:val="%5."/>
      <w:lvlJc w:val="left"/>
      <w:pPr>
        <w:ind w:left="4676" w:hanging="360"/>
      </w:pPr>
    </w:lvl>
    <w:lvl w:ilvl="5" w:tplc="0409001B" w:tentative="1">
      <w:start w:val="1"/>
      <w:numFmt w:val="lowerRoman"/>
      <w:lvlText w:val="%6."/>
      <w:lvlJc w:val="right"/>
      <w:pPr>
        <w:ind w:left="5396" w:hanging="180"/>
      </w:pPr>
    </w:lvl>
    <w:lvl w:ilvl="6" w:tplc="0409000F" w:tentative="1">
      <w:start w:val="1"/>
      <w:numFmt w:val="decimal"/>
      <w:lvlText w:val="%7."/>
      <w:lvlJc w:val="left"/>
      <w:pPr>
        <w:ind w:left="6116" w:hanging="360"/>
      </w:pPr>
    </w:lvl>
    <w:lvl w:ilvl="7" w:tplc="04090019" w:tentative="1">
      <w:start w:val="1"/>
      <w:numFmt w:val="lowerLetter"/>
      <w:lvlText w:val="%8."/>
      <w:lvlJc w:val="left"/>
      <w:pPr>
        <w:ind w:left="6836" w:hanging="360"/>
      </w:pPr>
    </w:lvl>
    <w:lvl w:ilvl="8" w:tplc="0409001B" w:tentative="1">
      <w:start w:val="1"/>
      <w:numFmt w:val="lowerRoman"/>
      <w:lvlText w:val="%9."/>
      <w:lvlJc w:val="right"/>
      <w:pPr>
        <w:ind w:left="7556" w:hanging="180"/>
      </w:pPr>
    </w:lvl>
  </w:abstractNum>
  <w:abstractNum w:abstractNumId="4" w15:restartNumberingAfterBreak="0">
    <w:nsid w:val="1AB12B88"/>
    <w:multiLevelType w:val="hybridMultilevel"/>
    <w:tmpl w:val="F0B4BC16"/>
    <w:lvl w:ilvl="0" w:tplc="8B9C4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04BF4"/>
    <w:multiLevelType w:val="multilevel"/>
    <w:tmpl w:val="D6506C7A"/>
    <w:lvl w:ilvl="0">
      <w:start w:val="1"/>
      <w:numFmt w:val="decimal"/>
      <w:pStyle w:val="Heading1"/>
      <w:lvlText w:val="%1"/>
      <w:lvlJc w:val="left"/>
      <w:pPr>
        <w:tabs>
          <w:tab w:val="num" w:pos="432"/>
        </w:tabs>
        <w:ind w:left="432" w:hanging="432"/>
      </w:pPr>
      <w:rPr>
        <w:rFonts w:cs="Times New Roman"/>
        <w:b/>
      </w:rPr>
    </w:lvl>
    <w:lvl w:ilvl="1">
      <w:start w:val="1"/>
      <w:numFmt w:val="decimal"/>
      <w:pStyle w:val="Heading2"/>
      <w:lvlText w:val="%1.%2"/>
      <w:lvlJc w:val="left"/>
      <w:pPr>
        <w:tabs>
          <w:tab w:val="num" w:pos="576"/>
        </w:tabs>
        <w:ind w:left="576" w:hanging="576"/>
      </w:pPr>
      <w:rPr>
        <w:rFonts w:ascii="Times New Roman" w:hAnsi="Times New Roman" w:cs="Times New Roman" w:hint="default"/>
        <w:b w:val="0"/>
        <w:i w:val="0"/>
        <w:strike w:val="0"/>
        <w:sz w:val="24"/>
        <w:szCs w:val="24"/>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6" w15:restartNumberingAfterBreak="0">
    <w:nsid w:val="22AF4411"/>
    <w:multiLevelType w:val="hybridMultilevel"/>
    <w:tmpl w:val="A28E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B15DC"/>
    <w:multiLevelType w:val="hybridMultilevel"/>
    <w:tmpl w:val="58368994"/>
    <w:lvl w:ilvl="0" w:tplc="70F03456">
      <w:start w:val="1"/>
      <w:numFmt w:val="decimal"/>
      <w:lvlText w:val="%1"/>
      <w:lvlJc w:val="left"/>
      <w:pPr>
        <w:ind w:left="720" w:hanging="360"/>
      </w:pPr>
      <w:rPr>
        <w:rFonts w:hint="default"/>
      </w:rPr>
    </w:lvl>
    <w:lvl w:ilvl="1" w:tplc="66B822E8">
      <w:start w:val="1"/>
      <w:numFmt w:val="lowerRoman"/>
      <w:lvlText w:val="(%2)"/>
      <w:lvlJc w:val="left"/>
      <w:pPr>
        <w:ind w:left="1485" w:hanging="405"/>
      </w:pPr>
      <w:rPr>
        <w:rFonts w:hint="default"/>
      </w:rPr>
    </w:lvl>
    <w:lvl w:ilvl="2" w:tplc="8F343B6A">
      <w:start w:val="1"/>
      <w:numFmt w:val="lowerLetter"/>
      <w:lvlText w:val="(%3)"/>
      <w:lvlJc w:val="left"/>
      <w:pPr>
        <w:ind w:left="2340" w:hanging="360"/>
      </w:pPr>
      <w:rPr>
        <w:rFonts w:hint="default"/>
      </w:rPr>
    </w:lvl>
    <w:lvl w:ilvl="3" w:tplc="63D08BCA">
      <w:start w:val="10"/>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31E37"/>
    <w:multiLevelType w:val="hybridMultilevel"/>
    <w:tmpl w:val="9ED6F96E"/>
    <w:lvl w:ilvl="0" w:tplc="272E9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63BEF"/>
    <w:multiLevelType w:val="hybridMultilevel"/>
    <w:tmpl w:val="F20E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60D4F"/>
    <w:multiLevelType w:val="hybridMultilevel"/>
    <w:tmpl w:val="F0B4BC16"/>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E734E"/>
    <w:multiLevelType w:val="hybridMultilevel"/>
    <w:tmpl w:val="947A8D1C"/>
    <w:lvl w:ilvl="0" w:tplc="A32A1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94027"/>
    <w:multiLevelType w:val="hybridMultilevel"/>
    <w:tmpl w:val="B2BA15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42D6327"/>
    <w:multiLevelType w:val="hybridMultilevel"/>
    <w:tmpl w:val="838E5DF2"/>
    <w:lvl w:ilvl="0" w:tplc="3C96C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F15AB"/>
    <w:multiLevelType w:val="hybridMultilevel"/>
    <w:tmpl w:val="F05C8EDA"/>
    <w:lvl w:ilvl="0" w:tplc="3C96C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57721"/>
    <w:multiLevelType w:val="hybridMultilevel"/>
    <w:tmpl w:val="2BF23CEE"/>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34BD"/>
    <w:multiLevelType w:val="hybridMultilevel"/>
    <w:tmpl w:val="77A46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81788"/>
    <w:multiLevelType w:val="hybridMultilevel"/>
    <w:tmpl w:val="838E5DF2"/>
    <w:lvl w:ilvl="0" w:tplc="3C96C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F0BE0"/>
    <w:multiLevelType w:val="hybridMultilevel"/>
    <w:tmpl w:val="F0B4BC16"/>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53418"/>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20" w15:restartNumberingAfterBreak="0">
    <w:nsid w:val="4F5E7E89"/>
    <w:multiLevelType w:val="hybridMultilevel"/>
    <w:tmpl w:val="25B85B6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4F78689D"/>
    <w:multiLevelType w:val="hybridMultilevel"/>
    <w:tmpl w:val="F0B4BC16"/>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A4E79"/>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543FC"/>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A6DFD"/>
    <w:multiLevelType w:val="multilevel"/>
    <w:tmpl w:val="95C42F02"/>
    <w:lvl w:ilvl="0">
      <w:start w:val="1"/>
      <w:numFmt w:val="decimal"/>
      <w:lvlText w:val="%1."/>
      <w:lvlJc w:val="left"/>
      <w:pPr>
        <w:ind w:left="720" w:hanging="360"/>
      </w:pPr>
      <w:rPr>
        <w:b/>
        <w:bCs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054CA6"/>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75D6C"/>
    <w:multiLevelType w:val="hybridMultilevel"/>
    <w:tmpl w:val="27A8A104"/>
    <w:lvl w:ilvl="0" w:tplc="A468A720">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7" w15:restartNumberingAfterBreak="0">
    <w:nsid w:val="5DA01C9E"/>
    <w:multiLevelType w:val="hybridMultilevel"/>
    <w:tmpl w:val="BD32A386"/>
    <w:lvl w:ilvl="0" w:tplc="5D0E7A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ED14E61"/>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29" w15:restartNumberingAfterBreak="0">
    <w:nsid w:val="628555C9"/>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8657B"/>
    <w:multiLevelType w:val="hybridMultilevel"/>
    <w:tmpl w:val="9A900D86"/>
    <w:lvl w:ilvl="0" w:tplc="0409001B">
      <w:start w:val="1"/>
      <w:numFmt w:val="lowerRoman"/>
      <w:lvlText w:val="%1."/>
      <w:lvlJc w:val="right"/>
      <w:pPr>
        <w:ind w:left="1530" w:hanging="360"/>
      </w:pPr>
    </w:lvl>
    <w:lvl w:ilvl="1" w:tplc="3426DE6C">
      <w:start w:val="1"/>
      <w:numFmt w:val="decimal"/>
      <w:lvlText w:val="%2."/>
      <w:lvlJc w:val="left"/>
      <w:pPr>
        <w:ind w:left="2250" w:hanging="360"/>
      </w:pPr>
      <w:rPr>
        <w:rFonts w:hint="default"/>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72F327D"/>
    <w:multiLevelType w:val="multilevel"/>
    <w:tmpl w:val="BAD05E8C"/>
    <w:lvl w:ilvl="0">
      <w:start w:val="1"/>
      <w:numFmt w:val="decimal"/>
      <w:lvlText w:val="%1."/>
      <w:lvlJc w:val="left"/>
      <w:pPr>
        <w:ind w:left="720" w:hanging="360"/>
      </w:pPr>
      <w:rPr>
        <w:b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AEC29B7"/>
    <w:multiLevelType w:val="hybridMultilevel"/>
    <w:tmpl w:val="77A46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B30EC"/>
    <w:multiLevelType w:val="hybridMultilevel"/>
    <w:tmpl w:val="F0B4BC16"/>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0508D"/>
    <w:multiLevelType w:val="multilevel"/>
    <w:tmpl w:val="E5883E1A"/>
    <w:lvl w:ilvl="0">
      <w:start w:val="7"/>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AB45C4"/>
    <w:multiLevelType w:val="hybridMultilevel"/>
    <w:tmpl w:val="514C604A"/>
    <w:lvl w:ilvl="0" w:tplc="66B822E8">
      <w:start w:val="1"/>
      <w:numFmt w:val="lowerRoman"/>
      <w:lvlText w:val="(%1)"/>
      <w:lvlJc w:val="left"/>
      <w:pPr>
        <w:ind w:left="148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371BF5"/>
    <w:multiLevelType w:val="hybridMultilevel"/>
    <w:tmpl w:val="E3442360"/>
    <w:lvl w:ilvl="0" w:tplc="BA7E2B16">
      <w:start w:val="1"/>
      <w:numFmt w:val="lowerLetter"/>
      <w:lvlText w:val="(%1)"/>
      <w:lvlJc w:val="left"/>
      <w:pPr>
        <w:ind w:left="2606" w:hanging="360"/>
      </w:pPr>
      <w:rPr>
        <w:rFonts w:hint="default"/>
      </w:rPr>
    </w:lvl>
    <w:lvl w:ilvl="1" w:tplc="04090019">
      <w:start w:val="1"/>
      <w:numFmt w:val="lowerLetter"/>
      <w:lvlText w:val="%2."/>
      <w:lvlJc w:val="left"/>
      <w:pPr>
        <w:ind w:left="3326" w:hanging="360"/>
      </w:pPr>
    </w:lvl>
    <w:lvl w:ilvl="2" w:tplc="0409001B" w:tentative="1">
      <w:start w:val="1"/>
      <w:numFmt w:val="lowerRoman"/>
      <w:lvlText w:val="%3."/>
      <w:lvlJc w:val="right"/>
      <w:pPr>
        <w:ind w:left="4046" w:hanging="180"/>
      </w:pPr>
    </w:lvl>
    <w:lvl w:ilvl="3" w:tplc="0409000F" w:tentative="1">
      <w:start w:val="1"/>
      <w:numFmt w:val="decimal"/>
      <w:lvlText w:val="%4."/>
      <w:lvlJc w:val="left"/>
      <w:pPr>
        <w:ind w:left="4766" w:hanging="360"/>
      </w:pPr>
    </w:lvl>
    <w:lvl w:ilvl="4" w:tplc="04090019" w:tentative="1">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tentative="1">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37" w15:restartNumberingAfterBreak="0">
    <w:nsid w:val="7E251CEE"/>
    <w:multiLevelType w:val="hybridMultilevel"/>
    <w:tmpl w:val="F0B4BC16"/>
    <w:lvl w:ilvl="0" w:tplc="8B9C4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1"/>
  </w:num>
  <w:num w:numId="3">
    <w:abstractNumId w:val="28"/>
  </w:num>
  <w:num w:numId="4">
    <w:abstractNumId w:val="36"/>
  </w:num>
  <w:num w:numId="5">
    <w:abstractNumId w:val="19"/>
  </w:num>
  <w:num w:numId="6">
    <w:abstractNumId w:val="5"/>
  </w:num>
  <w:num w:numId="7">
    <w:abstractNumId w:val="13"/>
  </w:num>
  <w:num w:numId="8">
    <w:abstractNumId w:val="7"/>
  </w:num>
  <w:num w:numId="9">
    <w:abstractNumId w:val="22"/>
  </w:num>
  <w:num w:numId="10">
    <w:abstractNumId w:val="35"/>
  </w:num>
  <w:num w:numId="11">
    <w:abstractNumId w:val="9"/>
  </w:num>
  <w:num w:numId="12">
    <w:abstractNumId w:val="6"/>
  </w:num>
  <w:num w:numId="13">
    <w:abstractNumId w:val="0"/>
  </w:num>
  <w:num w:numId="14">
    <w:abstractNumId w:val="8"/>
  </w:num>
  <w:num w:numId="15">
    <w:abstractNumId w:val="30"/>
  </w:num>
  <w:num w:numId="16">
    <w:abstractNumId w:val="33"/>
  </w:num>
  <w:num w:numId="17">
    <w:abstractNumId w:val="25"/>
  </w:num>
  <w:num w:numId="18">
    <w:abstractNumId w:val="23"/>
  </w:num>
  <w:num w:numId="19">
    <w:abstractNumId w:val="37"/>
  </w:num>
  <w:num w:numId="20">
    <w:abstractNumId w:val="1"/>
  </w:num>
  <w:num w:numId="21">
    <w:abstractNumId w:val="10"/>
  </w:num>
  <w:num w:numId="22">
    <w:abstractNumId w:val="24"/>
  </w:num>
  <w:num w:numId="23">
    <w:abstractNumId w:val="34"/>
  </w:num>
  <w:num w:numId="24">
    <w:abstractNumId w:val="21"/>
  </w:num>
  <w:num w:numId="25">
    <w:abstractNumId w:val="15"/>
  </w:num>
  <w:num w:numId="26">
    <w:abstractNumId w:val="4"/>
  </w:num>
  <w:num w:numId="27">
    <w:abstractNumId w:val="18"/>
  </w:num>
  <w:num w:numId="28">
    <w:abstractNumId w:val="26"/>
  </w:num>
  <w:num w:numId="29">
    <w:abstractNumId w:val="29"/>
  </w:num>
  <w:num w:numId="30">
    <w:abstractNumId w:val="17"/>
  </w:num>
  <w:num w:numId="31">
    <w:abstractNumId w:val="14"/>
  </w:num>
  <w:num w:numId="32">
    <w:abstractNumId w:val="20"/>
  </w:num>
  <w:num w:numId="33">
    <w:abstractNumId w:val="3"/>
  </w:num>
  <w:num w:numId="34">
    <w:abstractNumId w:val="12"/>
  </w:num>
  <w:num w:numId="35">
    <w:abstractNumId w:val="32"/>
  </w:num>
  <w:num w:numId="36">
    <w:abstractNumId w:val="11"/>
  </w:num>
  <w:num w:numId="37">
    <w:abstractNumId w:val="2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D9"/>
    <w:rsid w:val="000044B2"/>
    <w:rsid w:val="0000456B"/>
    <w:rsid w:val="00006BE7"/>
    <w:rsid w:val="00006C76"/>
    <w:rsid w:val="00012A0E"/>
    <w:rsid w:val="00016C2B"/>
    <w:rsid w:val="00020B79"/>
    <w:rsid w:val="000222D7"/>
    <w:rsid w:val="0002349E"/>
    <w:rsid w:val="000255CE"/>
    <w:rsid w:val="000257DE"/>
    <w:rsid w:val="00026D8F"/>
    <w:rsid w:val="00027C5A"/>
    <w:rsid w:val="0003231F"/>
    <w:rsid w:val="00034B22"/>
    <w:rsid w:val="00035875"/>
    <w:rsid w:val="00035EB0"/>
    <w:rsid w:val="000376F9"/>
    <w:rsid w:val="00040565"/>
    <w:rsid w:val="00041484"/>
    <w:rsid w:val="00043698"/>
    <w:rsid w:val="0004461A"/>
    <w:rsid w:val="00044740"/>
    <w:rsid w:val="0005039B"/>
    <w:rsid w:val="00051300"/>
    <w:rsid w:val="00051692"/>
    <w:rsid w:val="00052614"/>
    <w:rsid w:val="0005334E"/>
    <w:rsid w:val="00054805"/>
    <w:rsid w:val="00054A14"/>
    <w:rsid w:val="00055C3A"/>
    <w:rsid w:val="00057984"/>
    <w:rsid w:val="00060185"/>
    <w:rsid w:val="00060673"/>
    <w:rsid w:val="00060959"/>
    <w:rsid w:val="0006169C"/>
    <w:rsid w:val="00061A37"/>
    <w:rsid w:val="000624B8"/>
    <w:rsid w:val="00065802"/>
    <w:rsid w:val="000670DD"/>
    <w:rsid w:val="00073C7B"/>
    <w:rsid w:val="00081994"/>
    <w:rsid w:val="00084822"/>
    <w:rsid w:val="00084E48"/>
    <w:rsid w:val="00085450"/>
    <w:rsid w:val="00090118"/>
    <w:rsid w:val="00092BAB"/>
    <w:rsid w:val="00093E4F"/>
    <w:rsid w:val="0009413F"/>
    <w:rsid w:val="00094527"/>
    <w:rsid w:val="000945B3"/>
    <w:rsid w:val="00095082"/>
    <w:rsid w:val="00095E81"/>
    <w:rsid w:val="00096A17"/>
    <w:rsid w:val="000A1424"/>
    <w:rsid w:val="000A17C7"/>
    <w:rsid w:val="000A2775"/>
    <w:rsid w:val="000A7D60"/>
    <w:rsid w:val="000B25AB"/>
    <w:rsid w:val="000B357C"/>
    <w:rsid w:val="000B4DAE"/>
    <w:rsid w:val="000B53AB"/>
    <w:rsid w:val="000B5DF2"/>
    <w:rsid w:val="000B74BC"/>
    <w:rsid w:val="000B762B"/>
    <w:rsid w:val="000C027C"/>
    <w:rsid w:val="000C056C"/>
    <w:rsid w:val="000C2AB4"/>
    <w:rsid w:val="000C2D10"/>
    <w:rsid w:val="000C44C1"/>
    <w:rsid w:val="000C4565"/>
    <w:rsid w:val="000C6223"/>
    <w:rsid w:val="000D000D"/>
    <w:rsid w:val="000D668D"/>
    <w:rsid w:val="000D7626"/>
    <w:rsid w:val="000D788C"/>
    <w:rsid w:val="000E09BC"/>
    <w:rsid w:val="000E0D2A"/>
    <w:rsid w:val="000E4489"/>
    <w:rsid w:val="000E5870"/>
    <w:rsid w:val="000E5A78"/>
    <w:rsid w:val="000F060C"/>
    <w:rsid w:val="000F1398"/>
    <w:rsid w:val="000F1ACF"/>
    <w:rsid w:val="000F1F0A"/>
    <w:rsid w:val="000F30CD"/>
    <w:rsid w:val="000F3B54"/>
    <w:rsid w:val="000F6563"/>
    <w:rsid w:val="001008C3"/>
    <w:rsid w:val="001010D2"/>
    <w:rsid w:val="001017FC"/>
    <w:rsid w:val="001027B7"/>
    <w:rsid w:val="00103CE8"/>
    <w:rsid w:val="00103E77"/>
    <w:rsid w:val="001048AC"/>
    <w:rsid w:val="00105ADF"/>
    <w:rsid w:val="00107823"/>
    <w:rsid w:val="00113D55"/>
    <w:rsid w:val="0011486F"/>
    <w:rsid w:val="00115047"/>
    <w:rsid w:val="00115058"/>
    <w:rsid w:val="00117DFA"/>
    <w:rsid w:val="0012004B"/>
    <w:rsid w:val="0012217A"/>
    <w:rsid w:val="00122E16"/>
    <w:rsid w:val="00124284"/>
    <w:rsid w:val="00127757"/>
    <w:rsid w:val="00127EEA"/>
    <w:rsid w:val="0013094E"/>
    <w:rsid w:val="00130AF0"/>
    <w:rsid w:val="001321E5"/>
    <w:rsid w:val="00132A18"/>
    <w:rsid w:val="00133E98"/>
    <w:rsid w:val="00134820"/>
    <w:rsid w:val="00135099"/>
    <w:rsid w:val="00135125"/>
    <w:rsid w:val="00140F5F"/>
    <w:rsid w:val="00141259"/>
    <w:rsid w:val="00141E16"/>
    <w:rsid w:val="001423A0"/>
    <w:rsid w:val="00143C01"/>
    <w:rsid w:val="00145189"/>
    <w:rsid w:val="0014519A"/>
    <w:rsid w:val="001454C3"/>
    <w:rsid w:val="0014666D"/>
    <w:rsid w:val="00150F41"/>
    <w:rsid w:val="00151FFA"/>
    <w:rsid w:val="00152472"/>
    <w:rsid w:val="00152B1B"/>
    <w:rsid w:val="001548C8"/>
    <w:rsid w:val="00154EE7"/>
    <w:rsid w:val="001564F5"/>
    <w:rsid w:val="00156526"/>
    <w:rsid w:val="00156F6A"/>
    <w:rsid w:val="00160AEA"/>
    <w:rsid w:val="00161FD1"/>
    <w:rsid w:val="00163367"/>
    <w:rsid w:val="0016346A"/>
    <w:rsid w:val="00163685"/>
    <w:rsid w:val="0016659D"/>
    <w:rsid w:val="001704D4"/>
    <w:rsid w:val="001707C7"/>
    <w:rsid w:val="001707D5"/>
    <w:rsid w:val="00171C4A"/>
    <w:rsid w:val="00173E5C"/>
    <w:rsid w:val="00174123"/>
    <w:rsid w:val="00176FC2"/>
    <w:rsid w:val="001773BD"/>
    <w:rsid w:val="00177C58"/>
    <w:rsid w:val="00182592"/>
    <w:rsid w:val="00182C3E"/>
    <w:rsid w:val="00183016"/>
    <w:rsid w:val="001835A3"/>
    <w:rsid w:val="001848AA"/>
    <w:rsid w:val="0018518E"/>
    <w:rsid w:val="001852D0"/>
    <w:rsid w:val="00186691"/>
    <w:rsid w:val="0018670B"/>
    <w:rsid w:val="00187A07"/>
    <w:rsid w:val="001908BF"/>
    <w:rsid w:val="0019140C"/>
    <w:rsid w:val="001A341D"/>
    <w:rsid w:val="001A3483"/>
    <w:rsid w:val="001A42F8"/>
    <w:rsid w:val="001A4332"/>
    <w:rsid w:val="001B09B7"/>
    <w:rsid w:val="001B1DFD"/>
    <w:rsid w:val="001B4DD6"/>
    <w:rsid w:val="001B5738"/>
    <w:rsid w:val="001B5D69"/>
    <w:rsid w:val="001B6FEF"/>
    <w:rsid w:val="001C00C0"/>
    <w:rsid w:val="001C05C2"/>
    <w:rsid w:val="001C1330"/>
    <w:rsid w:val="001C167A"/>
    <w:rsid w:val="001C1B25"/>
    <w:rsid w:val="001C1BF2"/>
    <w:rsid w:val="001C2B21"/>
    <w:rsid w:val="001C477E"/>
    <w:rsid w:val="001C5ED5"/>
    <w:rsid w:val="001D3083"/>
    <w:rsid w:val="001D3BA9"/>
    <w:rsid w:val="001D5E42"/>
    <w:rsid w:val="001E0904"/>
    <w:rsid w:val="001E093C"/>
    <w:rsid w:val="001E2345"/>
    <w:rsid w:val="001E2DBA"/>
    <w:rsid w:val="001E3107"/>
    <w:rsid w:val="001E37B9"/>
    <w:rsid w:val="001E3B91"/>
    <w:rsid w:val="001E3CBA"/>
    <w:rsid w:val="001E523C"/>
    <w:rsid w:val="001E6A77"/>
    <w:rsid w:val="001F08EE"/>
    <w:rsid w:val="001F217F"/>
    <w:rsid w:val="001F2EF1"/>
    <w:rsid w:val="001F59B2"/>
    <w:rsid w:val="00200CFD"/>
    <w:rsid w:val="00211DD8"/>
    <w:rsid w:val="002123FC"/>
    <w:rsid w:val="00213C7C"/>
    <w:rsid w:val="00214231"/>
    <w:rsid w:val="00214C8B"/>
    <w:rsid w:val="00215B29"/>
    <w:rsid w:val="0021678A"/>
    <w:rsid w:val="00223A7F"/>
    <w:rsid w:val="002266F7"/>
    <w:rsid w:val="00226826"/>
    <w:rsid w:val="00226B68"/>
    <w:rsid w:val="002317D3"/>
    <w:rsid w:val="00231F88"/>
    <w:rsid w:val="00233283"/>
    <w:rsid w:val="00233B88"/>
    <w:rsid w:val="00234119"/>
    <w:rsid w:val="00234900"/>
    <w:rsid w:val="00234D2E"/>
    <w:rsid w:val="00235E8E"/>
    <w:rsid w:val="002370C8"/>
    <w:rsid w:val="00237898"/>
    <w:rsid w:val="002413AF"/>
    <w:rsid w:val="00243BE5"/>
    <w:rsid w:val="002452F5"/>
    <w:rsid w:val="00245BD3"/>
    <w:rsid w:val="00253025"/>
    <w:rsid w:val="00253558"/>
    <w:rsid w:val="00254161"/>
    <w:rsid w:val="002544DF"/>
    <w:rsid w:val="00255510"/>
    <w:rsid w:val="002609F3"/>
    <w:rsid w:val="00261594"/>
    <w:rsid w:val="00261B1D"/>
    <w:rsid w:val="00263FFE"/>
    <w:rsid w:val="00265AEC"/>
    <w:rsid w:val="00271D6A"/>
    <w:rsid w:val="00272518"/>
    <w:rsid w:val="00277E83"/>
    <w:rsid w:val="002806AE"/>
    <w:rsid w:val="00280756"/>
    <w:rsid w:val="00280BEF"/>
    <w:rsid w:val="00281AC2"/>
    <w:rsid w:val="00282C69"/>
    <w:rsid w:val="002858F4"/>
    <w:rsid w:val="00286487"/>
    <w:rsid w:val="00286ED7"/>
    <w:rsid w:val="00290CA5"/>
    <w:rsid w:val="00292A22"/>
    <w:rsid w:val="00293E63"/>
    <w:rsid w:val="00296E02"/>
    <w:rsid w:val="00297485"/>
    <w:rsid w:val="002975D6"/>
    <w:rsid w:val="00297DFB"/>
    <w:rsid w:val="002A0C8A"/>
    <w:rsid w:val="002A0E93"/>
    <w:rsid w:val="002A19D8"/>
    <w:rsid w:val="002A1A5F"/>
    <w:rsid w:val="002A3145"/>
    <w:rsid w:val="002A3944"/>
    <w:rsid w:val="002A463F"/>
    <w:rsid w:val="002A497E"/>
    <w:rsid w:val="002A6170"/>
    <w:rsid w:val="002A6F8B"/>
    <w:rsid w:val="002B0700"/>
    <w:rsid w:val="002B1155"/>
    <w:rsid w:val="002B127B"/>
    <w:rsid w:val="002B2356"/>
    <w:rsid w:val="002B54A8"/>
    <w:rsid w:val="002C30ED"/>
    <w:rsid w:val="002C47E7"/>
    <w:rsid w:val="002C7568"/>
    <w:rsid w:val="002D036D"/>
    <w:rsid w:val="002D2660"/>
    <w:rsid w:val="002D5583"/>
    <w:rsid w:val="002D7588"/>
    <w:rsid w:val="002D7ADA"/>
    <w:rsid w:val="002E09F7"/>
    <w:rsid w:val="002E339A"/>
    <w:rsid w:val="002E459F"/>
    <w:rsid w:val="002E5453"/>
    <w:rsid w:val="002E57DD"/>
    <w:rsid w:val="002E6B9F"/>
    <w:rsid w:val="002E6D8E"/>
    <w:rsid w:val="002E6FD5"/>
    <w:rsid w:val="002F2140"/>
    <w:rsid w:val="002F3D08"/>
    <w:rsid w:val="002F529C"/>
    <w:rsid w:val="00300645"/>
    <w:rsid w:val="00300E67"/>
    <w:rsid w:val="00301A53"/>
    <w:rsid w:val="00302661"/>
    <w:rsid w:val="00304A40"/>
    <w:rsid w:val="00307C48"/>
    <w:rsid w:val="0031181E"/>
    <w:rsid w:val="00311CE3"/>
    <w:rsid w:val="0031459B"/>
    <w:rsid w:val="00316204"/>
    <w:rsid w:val="0031796C"/>
    <w:rsid w:val="0031798E"/>
    <w:rsid w:val="0032058E"/>
    <w:rsid w:val="003209D8"/>
    <w:rsid w:val="00320B32"/>
    <w:rsid w:val="00321CDD"/>
    <w:rsid w:val="00324EA7"/>
    <w:rsid w:val="00324ECD"/>
    <w:rsid w:val="00325E85"/>
    <w:rsid w:val="003272DD"/>
    <w:rsid w:val="003302CE"/>
    <w:rsid w:val="00330876"/>
    <w:rsid w:val="00330F1A"/>
    <w:rsid w:val="003325D7"/>
    <w:rsid w:val="0033593F"/>
    <w:rsid w:val="00340AE2"/>
    <w:rsid w:val="00342000"/>
    <w:rsid w:val="00342073"/>
    <w:rsid w:val="00344A76"/>
    <w:rsid w:val="00345F93"/>
    <w:rsid w:val="00351468"/>
    <w:rsid w:val="00351BA8"/>
    <w:rsid w:val="00352ED8"/>
    <w:rsid w:val="0035361A"/>
    <w:rsid w:val="00353F05"/>
    <w:rsid w:val="00354D99"/>
    <w:rsid w:val="00356239"/>
    <w:rsid w:val="00356BFF"/>
    <w:rsid w:val="00360356"/>
    <w:rsid w:val="003603FC"/>
    <w:rsid w:val="00362369"/>
    <w:rsid w:val="0036268E"/>
    <w:rsid w:val="00362C75"/>
    <w:rsid w:val="003667F8"/>
    <w:rsid w:val="00367B0E"/>
    <w:rsid w:val="00371F50"/>
    <w:rsid w:val="00371F59"/>
    <w:rsid w:val="00372921"/>
    <w:rsid w:val="00374453"/>
    <w:rsid w:val="003762BD"/>
    <w:rsid w:val="00376D4B"/>
    <w:rsid w:val="00376EA3"/>
    <w:rsid w:val="003776BA"/>
    <w:rsid w:val="003836E7"/>
    <w:rsid w:val="0038550C"/>
    <w:rsid w:val="003857E6"/>
    <w:rsid w:val="00387A39"/>
    <w:rsid w:val="00391BE8"/>
    <w:rsid w:val="00393667"/>
    <w:rsid w:val="00393EE2"/>
    <w:rsid w:val="00394942"/>
    <w:rsid w:val="00394DF8"/>
    <w:rsid w:val="00395607"/>
    <w:rsid w:val="00395C6E"/>
    <w:rsid w:val="003960A6"/>
    <w:rsid w:val="003A1388"/>
    <w:rsid w:val="003A3E9E"/>
    <w:rsid w:val="003A7925"/>
    <w:rsid w:val="003A79B1"/>
    <w:rsid w:val="003A7B34"/>
    <w:rsid w:val="003B056C"/>
    <w:rsid w:val="003B1364"/>
    <w:rsid w:val="003B7178"/>
    <w:rsid w:val="003C0D03"/>
    <w:rsid w:val="003C0E33"/>
    <w:rsid w:val="003C3D3D"/>
    <w:rsid w:val="003C40C3"/>
    <w:rsid w:val="003C473E"/>
    <w:rsid w:val="003C7E6F"/>
    <w:rsid w:val="003D06EE"/>
    <w:rsid w:val="003D372A"/>
    <w:rsid w:val="003D617E"/>
    <w:rsid w:val="003D7524"/>
    <w:rsid w:val="003E1F07"/>
    <w:rsid w:val="003E28D3"/>
    <w:rsid w:val="003E2928"/>
    <w:rsid w:val="003E3165"/>
    <w:rsid w:val="003E5102"/>
    <w:rsid w:val="003E600F"/>
    <w:rsid w:val="003E712B"/>
    <w:rsid w:val="003E7C94"/>
    <w:rsid w:val="003F14F6"/>
    <w:rsid w:val="003F1A88"/>
    <w:rsid w:val="003F3388"/>
    <w:rsid w:val="003F470C"/>
    <w:rsid w:val="003F5A1A"/>
    <w:rsid w:val="003F7F4B"/>
    <w:rsid w:val="00403161"/>
    <w:rsid w:val="00406341"/>
    <w:rsid w:val="00407E1B"/>
    <w:rsid w:val="0041245B"/>
    <w:rsid w:val="00415380"/>
    <w:rsid w:val="00415705"/>
    <w:rsid w:val="00417490"/>
    <w:rsid w:val="0042126E"/>
    <w:rsid w:val="0042262A"/>
    <w:rsid w:val="00423589"/>
    <w:rsid w:val="00423DAF"/>
    <w:rsid w:val="00426008"/>
    <w:rsid w:val="004266F7"/>
    <w:rsid w:val="00432BF9"/>
    <w:rsid w:val="004332B8"/>
    <w:rsid w:val="0043406E"/>
    <w:rsid w:val="0043525D"/>
    <w:rsid w:val="00436E8A"/>
    <w:rsid w:val="004425EE"/>
    <w:rsid w:val="00444758"/>
    <w:rsid w:val="00452D2C"/>
    <w:rsid w:val="0045304F"/>
    <w:rsid w:val="00455E64"/>
    <w:rsid w:val="00456780"/>
    <w:rsid w:val="00457840"/>
    <w:rsid w:val="00464C40"/>
    <w:rsid w:val="00472AD2"/>
    <w:rsid w:val="0047509F"/>
    <w:rsid w:val="00476902"/>
    <w:rsid w:val="004808D4"/>
    <w:rsid w:val="0048094A"/>
    <w:rsid w:val="00482777"/>
    <w:rsid w:val="004835C7"/>
    <w:rsid w:val="004842DE"/>
    <w:rsid w:val="00485BCC"/>
    <w:rsid w:val="00486D13"/>
    <w:rsid w:val="004908B3"/>
    <w:rsid w:val="004916E8"/>
    <w:rsid w:val="00492C92"/>
    <w:rsid w:val="004967CB"/>
    <w:rsid w:val="00496829"/>
    <w:rsid w:val="004A0A32"/>
    <w:rsid w:val="004A332F"/>
    <w:rsid w:val="004A6306"/>
    <w:rsid w:val="004B0480"/>
    <w:rsid w:val="004B15BE"/>
    <w:rsid w:val="004C099B"/>
    <w:rsid w:val="004C16A7"/>
    <w:rsid w:val="004C17B3"/>
    <w:rsid w:val="004C251A"/>
    <w:rsid w:val="004C4A5B"/>
    <w:rsid w:val="004C751E"/>
    <w:rsid w:val="004C7A4E"/>
    <w:rsid w:val="004D21C4"/>
    <w:rsid w:val="004D22B7"/>
    <w:rsid w:val="004D38F4"/>
    <w:rsid w:val="004D4C20"/>
    <w:rsid w:val="004D6751"/>
    <w:rsid w:val="004D68AA"/>
    <w:rsid w:val="004D7020"/>
    <w:rsid w:val="004D7DCE"/>
    <w:rsid w:val="004E199D"/>
    <w:rsid w:val="004E22B9"/>
    <w:rsid w:val="004E47F3"/>
    <w:rsid w:val="004E74EA"/>
    <w:rsid w:val="00500AD8"/>
    <w:rsid w:val="00503DE9"/>
    <w:rsid w:val="00504819"/>
    <w:rsid w:val="0050627B"/>
    <w:rsid w:val="00511EF4"/>
    <w:rsid w:val="005161D2"/>
    <w:rsid w:val="00516238"/>
    <w:rsid w:val="005165BA"/>
    <w:rsid w:val="00520DDD"/>
    <w:rsid w:val="005210C3"/>
    <w:rsid w:val="00522703"/>
    <w:rsid w:val="00525727"/>
    <w:rsid w:val="005301E0"/>
    <w:rsid w:val="00533387"/>
    <w:rsid w:val="00537647"/>
    <w:rsid w:val="00541177"/>
    <w:rsid w:val="00542D34"/>
    <w:rsid w:val="00542ED0"/>
    <w:rsid w:val="005433A8"/>
    <w:rsid w:val="005433B9"/>
    <w:rsid w:val="00543A89"/>
    <w:rsid w:val="00546AA5"/>
    <w:rsid w:val="00553065"/>
    <w:rsid w:val="00555355"/>
    <w:rsid w:val="00557B1D"/>
    <w:rsid w:val="00560065"/>
    <w:rsid w:val="00560A47"/>
    <w:rsid w:val="005617EB"/>
    <w:rsid w:val="005625EE"/>
    <w:rsid w:val="00563031"/>
    <w:rsid w:val="0056577A"/>
    <w:rsid w:val="0056674D"/>
    <w:rsid w:val="00567249"/>
    <w:rsid w:val="005678DA"/>
    <w:rsid w:val="00567E43"/>
    <w:rsid w:val="00571EB5"/>
    <w:rsid w:val="00574F48"/>
    <w:rsid w:val="00581329"/>
    <w:rsid w:val="005823B4"/>
    <w:rsid w:val="00587A4C"/>
    <w:rsid w:val="00591355"/>
    <w:rsid w:val="00592095"/>
    <w:rsid w:val="005A0AE7"/>
    <w:rsid w:val="005A1642"/>
    <w:rsid w:val="005A1738"/>
    <w:rsid w:val="005A7820"/>
    <w:rsid w:val="005B079F"/>
    <w:rsid w:val="005B1C3F"/>
    <w:rsid w:val="005B4C0B"/>
    <w:rsid w:val="005C0262"/>
    <w:rsid w:val="005C0BE9"/>
    <w:rsid w:val="005C13C6"/>
    <w:rsid w:val="005C1499"/>
    <w:rsid w:val="005C20F2"/>
    <w:rsid w:val="005C2422"/>
    <w:rsid w:val="005C2D07"/>
    <w:rsid w:val="005C4159"/>
    <w:rsid w:val="005C50E7"/>
    <w:rsid w:val="005C7D70"/>
    <w:rsid w:val="005C7EEE"/>
    <w:rsid w:val="005D0DDF"/>
    <w:rsid w:val="005D5F14"/>
    <w:rsid w:val="005E2D4F"/>
    <w:rsid w:val="005E45CC"/>
    <w:rsid w:val="005E5D75"/>
    <w:rsid w:val="005E61F4"/>
    <w:rsid w:val="005E6310"/>
    <w:rsid w:val="005F21A0"/>
    <w:rsid w:val="005F41C4"/>
    <w:rsid w:val="005F7073"/>
    <w:rsid w:val="005F7E39"/>
    <w:rsid w:val="00602224"/>
    <w:rsid w:val="006039A0"/>
    <w:rsid w:val="00603E07"/>
    <w:rsid w:val="006041C6"/>
    <w:rsid w:val="00604B58"/>
    <w:rsid w:val="00604FC3"/>
    <w:rsid w:val="00605D3F"/>
    <w:rsid w:val="0060767D"/>
    <w:rsid w:val="00607C74"/>
    <w:rsid w:val="00611D44"/>
    <w:rsid w:val="006132F2"/>
    <w:rsid w:val="00615759"/>
    <w:rsid w:val="00617835"/>
    <w:rsid w:val="006216E1"/>
    <w:rsid w:val="00623294"/>
    <w:rsid w:val="00624497"/>
    <w:rsid w:val="0062484B"/>
    <w:rsid w:val="00625791"/>
    <w:rsid w:val="00625AAF"/>
    <w:rsid w:val="006264CA"/>
    <w:rsid w:val="0062724D"/>
    <w:rsid w:val="0063066C"/>
    <w:rsid w:val="00630C8A"/>
    <w:rsid w:val="00631D2B"/>
    <w:rsid w:val="0063360B"/>
    <w:rsid w:val="00635137"/>
    <w:rsid w:val="006358D1"/>
    <w:rsid w:val="00635C3C"/>
    <w:rsid w:val="00636646"/>
    <w:rsid w:val="00640177"/>
    <w:rsid w:val="00640C4E"/>
    <w:rsid w:val="006411DF"/>
    <w:rsid w:val="0064208F"/>
    <w:rsid w:val="00643318"/>
    <w:rsid w:val="006461A7"/>
    <w:rsid w:val="00646C0F"/>
    <w:rsid w:val="00652B5F"/>
    <w:rsid w:val="00653A21"/>
    <w:rsid w:val="0065402A"/>
    <w:rsid w:val="00655A7E"/>
    <w:rsid w:val="00656545"/>
    <w:rsid w:val="006567D1"/>
    <w:rsid w:val="0065733F"/>
    <w:rsid w:val="00657C24"/>
    <w:rsid w:val="006601F1"/>
    <w:rsid w:val="0066133D"/>
    <w:rsid w:val="0066144C"/>
    <w:rsid w:val="00661DB8"/>
    <w:rsid w:val="006629BC"/>
    <w:rsid w:val="00663D1D"/>
    <w:rsid w:val="00664858"/>
    <w:rsid w:val="00666AF0"/>
    <w:rsid w:val="006700E4"/>
    <w:rsid w:val="0067100A"/>
    <w:rsid w:val="00672AD6"/>
    <w:rsid w:val="00672BEF"/>
    <w:rsid w:val="00682512"/>
    <w:rsid w:val="00682B94"/>
    <w:rsid w:val="00683459"/>
    <w:rsid w:val="00683F4C"/>
    <w:rsid w:val="0068476E"/>
    <w:rsid w:val="00690B8C"/>
    <w:rsid w:val="006916C8"/>
    <w:rsid w:val="0069187D"/>
    <w:rsid w:val="00691B85"/>
    <w:rsid w:val="00691BAC"/>
    <w:rsid w:val="00692E6D"/>
    <w:rsid w:val="006937F6"/>
    <w:rsid w:val="006964C8"/>
    <w:rsid w:val="0069675F"/>
    <w:rsid w:val="00697260"/>
    <w:rsid w:val="006A1351"/>
    <w:rsid w:val="006A1A30"/>
    <w:rsid w:val="006A2FDF"/>
    <w:rsid w:val="006A3CD0"/>
    <w:rsid w:val="006A3E2F"/>
    <w:rsid w:val="006B13BD"/>
    <w:rsid w:val="006B1A1F"/>
    <w:rsid w:val="006B236A"/>
    <w:rsid w:val="006B2C55"/>
    <w:rsid w:val="006B4C8D"/>
    <w:rsid w:val="006B6C2E"/>
    <w:rsid w:val="006B75EB"/>
    <w:rsid w:val="006C036A"/>
    <w:rsid w:val="006C0843"/>
    <w:rsid w:val="006C0D08"/>
    <w:rsid w:val="006D2069"/>
    <w:rsid w:val="006D24F7"/>
    <w:rsid w:val="006D2C8E"/>
    <w:rsid w:val="006D2FBF"/>
    <w:rsid w:val="006D60B4"/>
    <w:rsid w:val="006D6BAD"/>
    <w:rsid w:val="006E3CFA"/>
    <w:rsid w:val="006E7B81"/>
    <w:rsid w:val="006F15BC"/>
    <w:rsid w:val="006F16D3"/>
    <w:rsid w:val="006F21B5"/>
    <w:rsid w:val="006F2D8B"/>
    <w:rsid w:val="006F4CDA"/>
    <w:rsid w:val="006F5B07"/>
    <w:rsid w:val="006F6BD7"/>
    <w:rsid w:val="006F7038"/>
    <w:rsid w:val="00700251"/>
    <w:rsid w:val="0070093B"/>
    <w:rsid w:val="00701005"/>
    <w:rsid w:val="00702ABD"/>
    <w:rsid w:val="00702C7D"/>
    <w:rsid w:val="00702DDC"/>
    <w:rsid w:val="007031A1"/>
    <w:rsid w:val="00704473"/>
    <w:rsid w:val="007069B7"/>
    <w:rsid w:val="007106CF"/>
    <w:rsid w:val="00710DDE"/>
    <w:rsid w:val="00711245"/>
    <w:rsid w:val="007144D2"/>
    <w:rsid w:val="0071549F"/>
    <w:rsid w:val="00715B69"/>
    <w:rsid w:val="00716F92"/>
    <w:rsid w:val="00720A37"/>
    <w:rsid w:val="00720B52"/>
    <w:rsid w:val="007226A9"/>
    <w:rsid w:val="0072444E"/>
    <w:rsid w:val="00724680"/>
    <w:rsid w:val="00730538"/>
    <w:rsid w:val="00730778"/>
    <w:rsid w:val="00730ACA"/>
    <w:rsid w:val="00730ACE"/>
    <w:rsid w:val="00730AF1"/>
    <w:rsid w:val="00731087"/>
    <w:rsid w:val="00731C02"/>
    <w:rsid w:val="00731E2E"/>
    <w:rsid w:val="007336D7"/>
    <w:rsid w:val="00734A17"/>
    <w:rsid w:val="00736CF1"/>
    <w:rsid w:val="00740143"/>
    <w:rsid w:val="00742C75"/>
    <w:rsid w:val="0074306B"/>
    <w:rsid w:val="00747597"/>
    <w:rsid w:val="00747B9D"/>
    <w:rsid w:val="00751DF6"/>
    <w:rsid w:val="007574DC"/>
    <w:rsid w:val="00760033"/>
    <w:rsid w:val="00761985"/>
    <w:rsid w:val="007625AF"/>
    <w:rsid w:val="0076487F"/>
    <w:rsid w:val="00766295"/>
    <w:rsid w:val="007677E3"/>
    <w:rsid w:val="007702DB"/>
    <w:rsid w:val="00770EE8"/>
    <w:rsid w:val="00772CA0"/>
    <w:rsid w:val="00774C02"/>
    <w:rsid w:val="00774F69"/>
    <w:rsid w:val="00776AFA"/>
    <w:rsid w:val="00777EF0"/>
    <w:rsid w:val="00781AC5"/>
    <w:rsid w:val="00785A29"/>
    <w:rsid w:val="007902FF"/>
    <w:rsid w:val="00791552"/>
    <w:rsid w:val="0079255C"/>
    <w:rsid w:val="007931A5"/>
    <w:rsid w:val="00796FA2"/>
    <w:rsid w:val="00797121"/>
    <w:rsid w:val="007A0DCD"/>
    <w:rsid w:val="007A3980"/>
    <w:rsid w:val="007A59C0"/>
    <w:rsid w:val="007A6613"/>
    <w:rsid w:val="007B0DE6"/>
    <w:rsid w:val="007B29D0"/>
    <w:rsid w:val="007B5651"/>
    <w:rsid w:val="007C0013"/>
    <w:rsid w:val="007C1959"/>
    <w:rsid w:val="007C37CA"/>
    <w:rsid w:val="007C424C"/>
    <w:rsid w:val="007C5433"/>
    <w:rsid w:val="007C6157"/>
    <w:rsid w:val="007E0AD6"/>
    <w:rsid w:val="007E1D38"/>
    <w:rsid w:val="007E2EC0"/>
    <w:rsid w:val="007F0345"/>
    <w:rsid w:val="007F0E28"/>
    <w:rsid w:val="007F3F35"/>
    <w:rsid w:val="007F501E"/>
    <w:rsid w:val="007F709B"/>
    <w:rsid w:val="007F7B94"/>
    <w:rsid w:val="008031F2"/>
    <w:rsid w:val="008040C4"/>
    <w:rsid w:val="00804B6E"/>
    <w:rsid w:val="008058D6"/>
    <w:rsid w:val="0080709D"/>
    <w:rsid w:val="008100CA"/>
    <w:rsid w:val="00810BE9"/>
    <w:rsid w:val="00814124"/>
    <w:rsid w:val="0081671C"/>
    <w:rsid w:val="00816C90"/>
    <w:rsid w:val="008212C3"/>
    <w:rsid w:val="00821894"/>
    <w:rsid w:val="00821CE1"/>
    <w:rsid w:val="0082261F"/>
    <w:rsid w:val="00823246"/>
    <w:rsid w:val="00823E26"/>
    <w:rsid w:val="008241D9"/>
    <w:rsid w:val="0082442C"/>
    <w:rsid w:val="008249CE"/>
    <w:rsid w:val="00824EA6"/>
    <w:rsid w:val="008272DB"/>
    <w:rsid w:val="008335F0"/>
    <w:rsid w:val="00834726"/>
    <w:rsid w:val="008350C3"/>
    <w:rsid w:val="00835BEB"/>
    <w:rsid w:val="00835F0D"/>
    <w:rsid w:val="00837571"/>
    <w:rsid w:val="008417A4"/>
    <w:rsid w:val="00841EE4"/>
    <w:rsid w:val="00845C20"/>
    <w:rsid w:val="00847159"/>
    <w:rsid w:val="00855C46"/>
    <w:rsid w:val="00855DA3"/>
    <w:rsid w:val="00856831"/>
    <w:rsid w:val="0085713E"/>
    <w:rsid w:val="008648CC"/>
    <w:rsid w:val="0086492C"/>
    <w:rsid w:val="0086696E"/>
    <w:rsid w:val="008735E8"/>
    <w:rsid w:val="0087427A"/>
    <w:rsid w:val="00874367"/>
    <w:rsid w:val="00875D2C"/>
    <w:rsid w:val="0087657E"/>
    <w:rsid w:val="008803B8"/>
    <w:rsid w:val="008806E7"/>
    <w:rsid w:val="00883C73"/>
    <w:rsid w:val="008930C7"/>
    <w:rsid w:val="008937A3"/>
    <w:rsid w:val="00895BF4"/>
    <w:rsid w:val="008A0304"/>
    <w:rsid w:val="008A4CC1"/>
    <w:rsid w:val="008A5687"/>
    <w:rsid w:val="008A6FC8"/>
    <w:rsid w:val="008B26EE"/>
    <w:rsid w:val="008B37CD"/>
    <w:rsid w:val="008B5040"/>
    <w:rsid w:val="008B6BC7"/>
    <w:rsid w:val="008B7F89"/>
    <w:rsid w:val="008C052E"/>
    <w:rsid w:val="008C2661"/>
    <w:rsid w:val="008C39C2"/>
    <w:rsid w:val="008C3F7A"/>
    <w:rsid w:val="008C55CD"/>
    <w:rsid w:val="008D1669"/>
    <w:rsid w:val="008D17D4"/>
    <w:rsid w:val="008D1856"/>
    <w:rsid w:val="008D1B6D"/>
    <w:rsid w:val="008D1C24"/>
    <w:rsid w:val="008D25D1"/>
    <w:rsid w:val="008D524F"/>
    <w:rsid w:val="008D52A3"/>
    <w:rsid w:val="008D60A2"/>
    <w:rsid w:val="008D67B7"/>
    <w:rsid w:val="008D73C4"/>
    <w:rsid w:val="008D7E0D"/>
    <w:rsid w:val="008E2FB2"/>
    <w:rsid w:val="008E31C4"/>
    <w:rsid w:val="008E31D4"/>
    <w:rsid w:val="008E4AC1"/>
    <w:rsid w:val="008E6907"/>
    <w:rsid w:val="008F71A6"/>
    <w:rsid w:val="00904A1F"/>
    <w:rsid w:val="009055CB"/>
    <w:rsid w:val="00907276"/>
    <w:rsid w:val="009101E2"/>
    <w:rsid w:val="00910319"/>
    <w:rsid w:val="00911F01"/>
    <w:rsid w:val="00912AD1"/>
    <w:rsid w:val="0091329C"/>
    <w:rsid w:val="00913A54"/>
    <w:rsid w:val="00913DCC"/>
    <w:rsid w:val="0091456F"/>
    <w:rsid w:val="0091637D"/>
    <w:rsid w:val="00916BF8"/>
    <w:rsid w:val="00916EBA"/>
    <w:rsid w:val="009201BB"/>
    <w:rsid w:val="0092191B"/>
    <w:rsid w:val="00923638"/>
    <w:rsid w:val="00924966"/>
    <w:rsid w:val="009267CD"/>
    <w:rsid w:val="00926CCA"/>
    <w:rsid w:val="00927478"/>
    <w:rsid w:val="00932621"/>
    <w:rsid w:val="009366EE"/>
    <w:rsid w:val="009409B3"/>
    <w:rsid w:val="0094255F"/>
    <w:rsid w:val="0094324C"/>
    <w:rsid w:val="00943CBE"/>
    <w:rsid w:val="00950774"/>
    <w:rsid w:val="0095092E"/>
    <w:rsid w:val="009509B1"/>
    <w:rsid w:val="00950F2A"/>
    <w:rsid w:val="009522E8"/>
    <w:rsid w:val="00952D92"/>
    <w:rsid w:val="00953DBB"/>
    <w:rsid w:val="0095592A"/>
    <w:rsid w:val="009568E2"/>
    <w:rsid w:val="00956E0F"/>
    <w:rsid w:val="00957A17"/>
    <w:rsid w:val="00960CC8"/>
    <w:rsid w:val="00961288"/>
    <w:rsid w:val="00961BA2"/>
    <w:rsid w:val="009628A9"/>
    <w:rsid w:val="0096426E"/>
    <w:rsid w:val="00966906"/>
    <w:rsid w:val="00966F20"/>
    <w:rsid w:val="009679F5"/>
    <w:rsid w:val="00973068"/>
    <w:rsid w:val="00975576"/>
    <w:rsid w:val="0097565A"/>
    <w:rsid w:val="00976664"/>
    <w:rsid w:val="00977CAE"/>
    <w:rsid w:val="00980E4B"/>
    <w:rsid w:val="00983125"/>
    <w:rsid w:val="00983F7D"/>
    <w:rsid w:val="009841A7"/>
    <w:rsid w:val="00985B85"/>
    <w:rsid w:val="00987C0C"/>
    <w:rsid w:val="00990E42"/>
    <w:rsid w:val="00994594"/>
    <w:rsid w:val="009A31A8"/>
    <w:rsid w:val="009A5F63"/>
    <w:rsid w:val="009A637B"/>
    <w:rsid w:val="009A7C91"/>
    <w:rsid w:val="009A7CB0"/>
    <w:rsid w:val="009B1A65"/>
    <w:rsid w:val="009B3161"/>
    <w:rsid w:val="009B50C2"/>
    <w:rsid w:val="009B645B"/>
    <w:rsid w:val="009B6AB5"/>
    <w:rsid w:val="009B6D61"/>
    <w:rsid w:val="009B79B6"/>
    <w:rsid w:val="009C0A5A"/>
    <w:rsid w:val="009C0B1E"/>
    <w:rsid w:val="009C3E81"/>
    <w:rsid w:val="009C41AC"/>
    <w:rsid w:val="009C5D11"/>
    <w:rsid w:val="009C5F06"/>
    <w:rsid w:val="009C6383"/>
    <w:rsid w:val="009C75AF"/>
    <w:rsid w:val="009D0001"/>
    <w:rsid w:val="009D095B"/>
    <w:rsid w:val="009D198A"/>
    <w:rsid w:val="009D1D57"/>
    <w:rsid w:val="009D2487"/>
    <w:rsid w:val="009D3E01"/>
    <w:rsid w:val="009D42F0"/>
    <w:rsid w:val="009D61C3"/>
    <w:rsid w:val="009D67C4"/>
    <w:rsid w:val="009D7732"/>
    <w:rsid w:val="009E3119"/>
    <w:rsid w:val="009E3D7F"/>
    <w:rsid w:val="009E3F13"/>
    <w:rsid w:val="009E42DD"/>
    <w:rsid w:val="009E73BE"/>
    <w:rsid w:val="009F0BFE"/>
    <w:rsid w:val="009F302E"/>
    <w:rsid w:val="009F393B"/>
    <w:rsid w:val="009F3B35"/>
    <w:rsid w:val="009F4BFA"/>
    <w:rsid w:val="009F76F9"/>
    <w:rsid w:val="009F7F79"/>
    <w:rsid w:val="00A00FFB"/>
    <w:rsid w:val="00A032AE"/>
    <w:rsid w:val="00A03D64"/>
    <w:rsid w:val="00A05AD8"/>
    <w:rsid w:val="00A12372"/>
    <w:rsid w:val="00A13D37"/>
    <w:rsid w:val="00A14563"/>
    <w:rsid w:val="00A16690"/>
    <w:rsid w:val="00A17E18"/>
    <w:rsid w:val="00A17E26"/>
    <w:rsid w:val="00A2051C"/>
    <w:rsid w:val="00A20693"/>
    <w:rsid w:val="00A207BE"/>
    <w:rsid w:val="00A215B8"/>
    <w:rsid w:val="00A240DB"/>
    <w:rsid w:val="00A25DCB"/>
    <w:rsid w:val="00A2628A"/>
    <w:rsid w:val="00A27ABD"/>
    <w:rsid w:val="00A323FD"/>
    <w:rsid w:val="00A337B6"/>
    <w:rsid w:val="00A33DF0"/>
    <w:rsid w:val="00A36C7E"/>
    <w:rsid w:val="00A37240"/>
    <w:rsid w:val="00A3743C"/>
    <w:rsid w:val="00A37E56"/>
    <w:rsid w:val="00A40633"/>
    <w:rsid w:val="00A41520"/>
    <w:rsid w:val="00A4329D"/>
    <w:rsid w:val="00A43F0E"/>
    <w:rsid w:val="00A47504"/>
    <w:rsid w:val="00A479A4"/>
    <w:rsid w:val="00A5030E"/>
    <w:rsid w:val="00A54CD3"/>
    <w:rsid w:val="00A55CC0"/>
    <w:rsid w:val="00A5776E"/>
    <w:rsid w:val="00A57950"/>
    <w:rsid w:val="00A605D3"/>
    <w:rsid w:val="00A60BA7"/>
    <w:rsid w:val="00A64658"/>
    <w:rsid w:val="00A65877"/>
    <w:rsid w:val="00A65C4B"/>
    <w:rsid w:val="00A663C7"/>
    <w:rsid w:val="00A7075F"/>
    <w:rsid w:val="00A777FC"/>
    <w:rsid w:val="00A77D42"/>
    <w:rsid w:val="00A80057"/>
    <w:rsid w:val="00A81E1C"/>
    <w:rsid w:val="00A82841"/>
    <w:rsid w:val="00A828B7"/>
    <w:rsid w:val="00A87467"/>
    <w:rsid w:val="00A9654C"/>
    <w:rsid w:val="00AA0BAB"/>
    <w:rsid w:val="00AA130F"/>
    <w:rsid w:val="00AA2F39"/>
    <w:rsid w:val="00AA5ACE"/>
    <w:rsid w:val="00AB00E8"/>
    <w:rsid w:val="00AB0F48"/>
    <w:rsid w:val="00AB1BE6"/>
    <w:rsid w:val="00AB3D48"/>
    <w:rsid w:val="00AB4A85"/>
    <w:rsid w:val="00AB6444"/>
    <w:rsid w:val="00AB796C"/>
    <w:rsid w:val="00AB7E33"/>
    <w:rsid w:val="00AC07B0"/>
    <w:rsid w:val="00AC2A06"/>
    <w:rsid w:val="00AC40ED"/>
    <w:rsid w:val="00AC4C5C"/>
    <w:rsid w:val="00AC569F"/>
    <w:rsid w:val="00AC59B1"/>
    <w:rsid w:val="00AC5AD2"/>
    <w:rsid w:val="00AD585E"/>
    <w:rsid w:val="00AD5EB3"/>
    <w:rsid w:val="00AD6335"/>
    <w:rsid w:val="00AD67C2"/>
    <w:rsid w:val="00AE12BC"/>
    <w:rsid w:val="00AE1A4D"/>
    <w:rsid w:val="00AE3A03"/>
    <w:rsid w:val="00AE3B42"/>
    <w:rsid w:val="00AE7B9A"/>
    <w:rsid w:val="00AF29D4"/>
    <w:rsid w:val="00AF4BBB"/>
    <w:rsid w:val="00AF5D27"/>
    <w:rsid w:val="00AF5F94"/>
    <w:rsid w:val="00AF6C67"/>
    <w:rsid w:val="00B007DE"/>
    <w:rsid w:val="00B02619"/>
    <w:rsid w:val="00B03EB6"/>
    <w:rsid w:val="00B04B82"/>
    <w:rsid w:val="00B05C48"/>
    <w:rsid w:val="00B05E50"/>
    <w:rsid w:val="00B0612B"/>
    <w:rsid w:val="00B06900"/>
    <w:rsid w:val="00B07069"/>
    <w:rsid w:val="00B107C8"/>
    <w:rsid w:val="00B10ACC"/>
    <w:rsid w:val="00B11153"/>
    <w:rsid w:val="00B14DEA"/>
    <w:rsid w:val="00B162E7"/>
    <w:rsid w:val="00B1695A"/>
    <w:rsid w:val="00B16B91"/>
    <w:rsid w:val="00B21E2C"/>
    <w:rsid w:val="00B221DC"/>
    <w:rsid w:val="00B22690"/>
    <w:rsid w:val="00B25141"/>
    <w:rsid w:val="00B25FFA"/>
    <w:rsid w:val="00B31104"/>
    <w:rsid w:val="00B33C7C"/>
    <w:rsid w:val="00B346FE"/>
    <w:rsid w:val="00B35BA9"/>
    <w:rsid w:val="00B36531"/>
    <w:rsid w:val="00B40B21"/>
    <w:rsid w:val="00B4226B"/>
    <w:rsid w:val="00B42760"/>
    <w:rsid w:val="00B4322D"/>
    <w:rsid w:val="00B47A15"/>
    <w:rsid w:val="00B50288"/>
    <w:rsid w:val="00B50C18"/>
    <w:rsid w:val="00B52B0C"/>
    <w:rsid w:val="00B545D3"/>
    <w:rsid w:val="00B55D7C"/>
    <w:rsid w:val="00B56A11"/>
    <w:rsid w:val="00B5702F"/>
    <w:rsid w:val="00B6074E"/>
    <w:rsid w:val="00B60EBE"/>
    <w:rsid w:val="00B63843"/>
    <w:rsid w:val="00B641A8"/>
    <w:rsid w:val="00B642DC"/>
    <w:rsid w:val="00B650C9"/>
    <w:rsid w:val="00B65599"/>
    <w:rsid w:val="00B657E6"/>
    <w:rsid w:val="00B65B94"/>
    <w:rsid w:val="00B74224"/>
    <w:rsid w:val="00B7437B"/>
    <w:rsid w:val="00B758DC"/>
    <w:rsid w:val="00B76233"/>
    <w:rsid w:val="00B77D8D"/>
    <w:rsid w:val="00B80134"/>
    <w:rsid w:val="00B812FA"/>
    <w:rsid w:val="00B81DC6"/>
    <w:rsid w:val="00B82147"/>
    <w:rsid w:val="00B844D7"/>
    <w:rsid w:val="00B85444"/>
    <w:rsid w:val="00B90482"/>
    <w:rsid w:val="00B90AB4"/>
    <w:rsid w:val="00B9345D"/>
    <w:rsid w:val="00B93ED3"/>
    <w:rsid w:val="00B97021"/>
    <w:rsid w:val="00BA0B6E"/>
    <w:rsid w:val="00BA2FAC"/>
    <w:rsid w:val="00BA420B"/>
    <w:rsid w:val="00BA5137"/>
    <w:rsid w:val="00BA744B"/>
    <w:rsid w:val="00BB078A"/>
    <w:rsid w:val="00BB235C"/>
    <w:rsid w:val="00BB2D53"/>
    <w:rsid w:val="00BB5223"/>
    <w:rsid w:val="00BB643B"/>
    <w:rsid w:val="00BB653F"/>
    <w:rsid w:val="00BB6BF1"/>
    <w:rsid w:val="00BB6CD9"/>
    <w:rsid w:val="00BB749B"/>
    <w:rsid w:val="00BB7809"/>
    <w:rsid w:val="00BB7F3C"/>
    <w:rsid w:val="00BC47FC"/>
    <w:rsid w:val="00BC4E8B"/>
    <w:rsid w:val="00BC6AFE"/>
    <w:rsid w:val="00BD64B5"/>
    <w:rsid w:val="00BE12D8"/>
    <w:rsid w:val="00BE586A"/>
    <w:rsid w:val="00BE7C76"/>
    <w:rsid w:val="00BF260F"/>
    <w:rsid w:val="00BF3661"/>
    <w:rsid w:val="00BF56D0"/>
    <w:rsid w:val="00C00EE0"/>
    <w:rsid w:val="00C03F4A"/>
    <w:rsid w:val="00C03FDE"/>
    <w:rsid w:val="00C058EA"/>
    <w:rsid w:val="00C10BC5"/>
    <w:rsid w:val="00C1124C"/>
    <w:rsid w:val="00C11344"/>
    <w:rsid w:val="00C119D4"/>
    <w:rsid w:val="00C1299B"/>
    <w:rsid w:val="00C142C0"/>
    <w:rsid w:val="00C150D8"/>
    <w:rsid w:val="00C159EE"/>
    <w:rsid w:val="00C15E35"/>
    <w:rsid w:val="00C16439"/>
    <w:rsid w:val="00C169AF"/>
    <w:rsid w:val="00C17C91"/>
    <w:rsid w:val="00C20945"/>
    <w:rsid w:val="00C20D68"/>
    <w:rsid w:val="00C21121"/>
    <w:rsid w:val="00C21BFA"/>
    <w:rsid w:val="00C237EB"/>
    <w:rsid w:val="00C26DC7"/>
    <w:rsid w:val="00C2778F"/>
    <w:rsid w:val="00C27E61"/>
    <w:rsid w:val="00C31248"/>
    <w:rsid w:val="00C31A10"/>
    <w:rsid w:val="00C32B70"/>
    <w:rsid w:val="00C334A8"/>
    <w:rsid w:val="00C34630"/>
    <w:rsid w:val="00C3587F"/>
    <w:rsid w:val="00C35B05"/>
    <w:rsid w:val="00C3613A"/>
    <w:rsid w:val="00C364B1"/>
    <w:rsid w:val="00C36D01"/>
    <w:rsid w:val="00C37619"/>
    <w:rsid w:val="00C3799B"/>
    <w:rsid w:val="00C37A3C"/>
    <w:rsid w:val="00C37D87"/>
    <w:rsid w:val="00C40403"/>
    <w:rsid w:val="00C500C9"/>
    <w:rsid w:val="00C50122"/>
    <w:rsid w:val="00C51AAB"/>
    <w:rsid w:val="00C51F16"/>
    <w:rsid w:val="00C521DA"/>
    <w:rsid w:val="00C553E3"/>
    <w:rsid w:val="00C56EA6"/>
    <w:rsid w:val="00C57BB7"/>
    <w:rsid w:val="00C57FE0"/>
    <w:rsid w:val="00C60D78"/>
    <w:rsid w:val="00C63AE9"/>
    <w:rsid w:val="00C642E1"/>
    <w:rsid w:val="00C64E13"/>
    <w:rsid w:val="00C651D5"/>
    <w:rsid w:val="00C6596E"/>
    <w:rsid w:val="00C65ABB"/>
    <w:rsid w:val="00C67D1B"/>
    <w:rsid w:val="00C7026C"/>
    <w:rsid w:val="00C7066B"/>
    <w:rsid w:val="00C73FED"/>
    <w:rsid w:val="00C74724"/>
    <w:rsid w:val="00C7473E"/>
    <w:rsid w:val="00C74972"/>
    <w:rsid w:val="00C74EBF"/>
    <w:rsid w:val="00C7546A"/>
    <w:rsid w:val="00C75A2C"/>
    <w:rsid w:val="00C76D81"/>
    <w:rsid w:val="00C770BF"/>
    <w:rsid w:val="00C8129A"/>
    <w:rsid w:val="00C81E0C"/>
    <w:rsid w:val="00C82CB2"/>
    <w:rsid w:val="00C83D2A"/>
    <w:rsid w:val="00C8466E"/>
    <w:rsid w:val="00C85A8C"/>
    <w:rsid w:val="00C86451"/>
    <w:rsid w:val="00C90FF1"/>
    <w:rsid w:val="00C93DC4"/>
    <w:rsid w:val="00C96797"/>
    <w:rsid w:val="00C96B65"/>
    <w:rsid w:val="00C97CA1"/>
    <w:rsid w:val="00CA2670"/>
    <w:rsid w:val="00CA2FF1"/>
    <w:rsid w:val="00CA3406"/>
    <w:rsid w:val="00CA3F24"/>
    <w:rsid w:val="00CA78F0"/>
    <w:rsid w:val="00CB04FE"/>
    <w:rsid w:val="00CB09AC"/>
    <w:rsid w:val="00CB0B99"/>
    <w:rsid w:val="00CB17C2"/>
    <w:rsid w:val="00CB37AF"/>
    <w:rsid w:val="00CB3D41"/>
    <w:rsid w:val="00CB5419"/>
    <w:rsid w:val="00CB648C"/>
    <w:rsid w:val="00CB659D"/>
    <w:rsid w:val="00CC1BD6"/>
    <w:rsid w:val="00CC3494"/>
    <w:rsid w:val="00CC7E2F"/>
    <w:rsid w:val="00CD387D"/>
    <w:rsid w:val="00CD392B"/>
    <w:rsid w:val="00CD627E"/>
    <w:rsid w:val="00CD702C"/>
    <w:rsid w:val="00CD738C"/>
    <w:rsid w:val="00CD776C"/>
    <w:rsid w:val="00CE13E5"/>
    <w:rsid w:val="00CE1776"/>
    <w:rsid w:val="00CE2686"/>
    <w:rsid w:val="00CE2D87"/>
    <w:rsid w:val="00CE6096"/>
    <w:rsid w:val="00CF1749"/>
    <w:rsid w:val="00CF35BB"/>
    <w:rsid w:val="00CF4F8A"/>
    <w:rsid w:val="00CF52F6"/>
    <w:rsid w:val="00D028E5"/>
    <w:rsid w:val="00D055CB"/>
    <w:rsid w:val="00D06C08"/>
    <w:rsid w:val="00D1028F"/>
    <w:rsid w:val="00D1033B"/>
    <w:rsid w:val="00D12559"/>
    <w:rsid w:val="00D14578"/>
    <w:rsid w:val="00D1467D"/>
    <w:rsid w:val="00D15C22"/>
    <w:rsid w:val="00D21549"/>
    <w:rsid w:val="00D21E78"/>
    <w:rsid w:val="00D226EB"/>
    <w:rsid w:val="00D22C7B"/>
    <w:rsid w:val="00D237CD"/>
    <w:rsid w:val="00D23D53"/>
    <w:rsid w:val="00D249A7"/>
    <w:rsid w:val="00D25467"/>
    <w:rsid w:val="00D2587C"/>
    <w:rsid w:val="00D313D1"/>
    <w:rsid w:val="00D32E1C"/>
    <w:rsid w:val="00D35972"/>
    <w:rsid w:val="00D418BB"/>
    <w:rsid w:val="00D42208"/>
    <w:rsid w:val="00D438C8"/>
    <w:rsid w:val="00D43C87"/>
    <w:rsid w:val="00D45999"/>
    <w:rsid w:val="00D46822"/>
    <w:rsid w:val="00D46FA1"/>
    <w:rsid w:val="00D505DB"/>
    <w:rsid w:val="00D51783"/>
    <w:rsid w:val="00D52A89"/>
    <w:rsid w:val="00D54593"/>
    <w:rsid w:val="00D558F3"/>
    <w:rsid w:val="00D566C1"/>
    <w:rsid w:val="00D60A3D"/>
    <w:rsid w:val="00D610D8"/>
    <w:rsid w:val="00D62F5E"/>
    <w:rsid w:val="00D63426"/>
    <w:rsid w:val="00D637DF"/>
    <w:rsid w:val="00D65EA4"/>
    <w:rsid w:val="00D66DEB"/>
    <w:rsid w:val="00D71896"/>
    <w:rsid w:val="00D73B26"/>
    <w:rsid w:val="00D81446"/>
    <w:rsid w:val="00D8177E"/>
    <w:rsid w:val="00D836B8"/>
    <w:rsid w:val="00D856A3"/>
    <w:rsid w:val="00D86BBC"/>
    <w:rsid w:val="00D90E33"/>
    <w:rsid w:val="00D958B1"/>
    <w:rsid w:val="00D97113"/>
    <w:rsid w:val="00DA03AB"/>
    <w:rsid w:val="00DA08EB"/>
    <w:rsid w:val="00DA50E0"/>
    <w:rsid w:val="00DA51E9"/>
    <w:rsid w:val="00DA5D14"/>
    <w:rsid w:val="00DA7751"/>
    <w:rsid w:val="00DB134F"/>
    <w:rsid w:val="00DB1480"/>
    <w:rsid w:val="00DB1DCF"/>
    <w:rsid w:val="00DB25EE"/>
    <w:rsid w:val="00DB35C6"/>
    <w:rsid w:val="00DB723D"/>
    <w:rsid w:val="00DB7B8E"/>
    <w:rsid w:val="00DC084F"/>
    <w:rsid w:val="00DC26E2"/>
    <w:rsid w:val="00DC30F3"/>
    <w:rsid w:val="00DC50C2"/>
    <w:rsid w:val="00DD0A45"/>
    <w:rsid w:val="00DD3A97"/>
    <w:rsid w:val="00DD4992"/>
    <w:rsid w:val="00DD6C21"/>
    <w:rsid w:val="00DE0560"/>
    <w:rsid w:val="00DE0901"/>
    <w:rsid w:val="00DE1F24"/>
    <w:rsid w:val="00DE2179"/>
    <w:rsid w:val="00DE32D7"/>
    <w:rsid w:val="00DE49EF"/>
    <w:rsid w:val="00DE5D87"/>
    <w:rsid w:val="00DE5EDA"/>
    <w:rsid w:val="00DE7BB8"/>
    <w:rsid w:val="00DF1306"/>
    <w:rsid w:val="00DF18FE"/>
    <w:rsid w:val="00DF30D6"/>
    <w:rsid w:val="00DF31BA"/>
    <w:rsid w:val="00DF3DBD"/>
    <w:rsid w:val="00DF41FA"/>
    <w:rsid w:val="00DF4D92"/>
    <w:rsid w:val="00DF5A44"/>
    <w:rsid w:val="00DF6AD1"/>
    <w:rsid w:val="00DF7B65"/>
    <w:rsid w:val="00E017C5"/>
    <w:rsid w:val="00E05768"/>
    <w:rsid w:val="00E0597E"/>
    <w:rsid w:val="00E06152"/>
    <w:rsid w:val="00E06AA6"/>
    <w:rsid w:val="00E07C85"/>
    <w:rsid w:val="00E10054"/>
    <w:rsid w:val="00E11C60"/>
    <w:rsid w:val="00E1576C"/>
    <w:rsid w:val="00E16111"/>
    <w:rsid w:val="00E241E0"/>
    <w:rsid w:val="00E250CE"/>
    <w:rsid w:val="00E26AE9"/>
    <w:rsid w:val="00E27F2F"/>
    <w:rsid w:val="00E32F05"/>
    <w:rsid w:val="00E33388"/>
    <w:rsid w:val="00E34D2D"/>
    <w:rsid w:val="00E3666D"/>
    <w:rsid w:val="00E36CD6"/>
    <w:rsid w:val="00E377D6"/>
    <w:rsid w:val="00E3798E"/>
    <w:rsid w:val="00E379C3"/>
    <w:rsid w:val="00E4055E"/>
    <w:rsid w:val="00E43615"/>
    <w:rsid w:val="00E45410"/>
    <w:rsid w:val="00E46699"/>
    <w:rsid w:val="00E47024"/>
    <w:rsid w:val="00E473BD"/>
    <w:rsid w:val="00E47B3B"/>
    <w:rsid w:val="00E50146"/>
    <w:rsid w:val="00E51EC1"/>
    <w:rsid w:val="00E52616"/>
    <w:rsid w:val="00E5336C"/>
    <w:rsid w:val="00E55D0B"/>
    <w:rsid w:val="00E60634"/>
    <w:rsid w:val="00E617E3"/>
    <w:rsid w:val="00E63920"/>
    <w:rsid w:val="00E65BBF"/>
    <w:rsid w:val="00E673B6"/>
    <w:rsid w:val="00E7069F"/>
    <w:rsid w:val="00E7252E"/>
    <w:rsid w:val="00E77C8F"/>
    <w:rsid w:val="00E8061B"/>
    <w:rsid w:val="00E81DAF"/>
    <w:rsid w:val="00E832D0"/>
    <w:rsid w:val="00E8598C"/>
    <w:rsid w:val="00E85D21"/>
    <w:rsid w:val="00E86881"/>
    <w:rsid w:val="00E902C5"/>
    <w:rsid w:val="00E90F8C"/>
    <w:rsid w:val="00E93A31"/>
    <w:rsid w:val="00E95805"/>
    <w:rsid w:val="00E974AA"/>
    <w:rsid w:val="00E979B1"/>
    <w:rsid w:val="00EA12DC"/>
    <w:rsid w:val="00EA1A40"/>
    <w:rsid w:val="00EA2F24"/>
    <w:rsid w:val="00EA387C"/>
    <w:rsid w:val="00EA447C"/>
    <w:rsid w:val="00EA4726"/>
    <w:rsid w:val="00EA638E"/>
    <w:rsid w:val="00EA6BAF"/>
    <w:rsid w:val="00EB2B4E"/>
    <w:rsid w:val="00EB372D"/>
    <w:rsid w:val="00EB3851"/>
    <w:rsid w:val="00EB4F6F"/>
    <w:rsid w:val="00EB60DD"/>
    <w:rsid w:val="00EC0283"/>
    <w:rsid w:val="00EC02C1"/>
    <w:rsid w:val="00EC111F"/>
    <w:rsid w:val="00EC2B15"/>
    <w:rsid w:val="00EC30D3"/>
    <w:rsid w:val="00EC349C"/>
    <w:rsid w:val="00ED11CD"/>
    <w:rsid w:val="00ED1B5D"/>
    <w:rsid w:val="00ED1E1E"/>
    <w:rsid w:val="00ED35DE"/>
    <w:rsid w:val="00EE0243"/>
    <w:rsid w:val="00EE30D0"/>
    <w:rsid w:val="00EE3514"/>
    <w:rsid w:val="00EE37F9"/>
    <w:rsid w:val="00EE7A94"/>
    <w:rsid w:val="00EF2439"/>
    <w:rsid w:val="00EF4CA8"/>
    <w:rsid w:val="00EF5A54"/>
    <w:rsid w:val="00EF5FF6"/>
    <w:rsid w:val="00EF6919"/>
    <w:rsid w:val="00F01512"/>
    <w:rsid w:val="00F016BC"/>
    <w:rsid w:val="00F046FC"/>
    <w:rsid w:val="00F0579C"/>
    <w:rsid w:val="00F0774F"/>
    <w:rsid w:val="00F12F7D"/>
    <w:rsid w:val="00F1350C"/>
    <w:rsid w:val="00F13E9F"/>
    <w:rsid w:val="00F177AD"/>
    <w:rsid w:val="00F20730"/>
    <w:rsid w:val="00F20C74"/>
    <w:rsid w:val="00F22097"/>
    <w:rsid w:val="00F26999"/>
    <w:rsid w:val="00F27087"/>
    <w:rsid w:val="00F30B49"/>
    <w:rsid w:val="00F31774"/>
    <w:rsid w:val="00F32487"/>
    <w:rsid w:val="00F3346F"/>
    <w:rsid w:val="00F33D8C"/>
    <w:rsid w:val="00F349E9"/>
    <w:rsid w:val="00F35EE7"/>
    <w:rsid w:val="00F3638A"/>
    <w:rsid w:val="00F41E75"/>
    <w:rsid w:val="00F43EAD"/>
    <w:rsid w:val="00F45E3A"/>
    <w:rsid w:val="00F46DF0"/>
    <w:rsid w:val="00F47358"/>
    <w:rsid w:val="00F518CF"/>
    <w:rsid w:val="00F521BD"/>
    <w:rsid w:val="00F5333A"/>
    <w:rsid w:val="00F57969"/>
    <w:rsid w:val="00F60944"/>
    <w:rsid w:val="00F618EB"/>
    <w:rsid w:val="00F61A77"/>
    <w:rsid w:val="00F61B31"/>
    <w:rsid w:val="00F6351E"/>
    <w:rsid w:val="00F64779"/>
    <w:rsid w:val="00F66451"/>
    <w:rsid w:val="00F66C26"/>
    <w:rsid w:val="00F6759A"/>
    <w:rsid w:val="00F67CB9"/>
    <w:rsid w:val="00F71B19"/>
    <w:rsid w:val="00F727EC"/>
    <w:rsid w:val="00F81B2D"/>
    <w:rsid w:val="00F82149"/>
    <w:rsid w:val="00F84E4C"/>
    <w:rsid w:val="00F87F9A"/>
    <w:rsid w:val="00F96B45"/>
    <w:rsid w:val="00FA140C"/>
    <w:rsid w:val="00FA45F4"/>
    <w:rsid w:val="00FA4E6E"/>
    <w:rsid w:val="00FA500A"/>
    <w:rsid w:val="00FA5794"/>
    <w:rsid w:val="00FA784C"/>
    <w:rsid w:val="00FB0E26"/>
    <w:rsid w:val="00FB22B6"/>
    <w:rsid w:val="00FB56F6"/>
    <w:rsid w:val="00FB6E0C"/>
    <w:rsid w:val="00FB7446"/>
    <w:rsid w:val="00FB7C05"/>
    <w:rsid w:val="00FC1171"/>
    <w:rsid w:val="00FC187C"/>
    <w:rsid w:val="00FC2398"/>
    <w:rsid w:val="00FC2BF6"/>
    <w:rsid w:val="00FC47B7"/>
    <w:rsid w:val="00FC5DBE"/>
    <w:rsid w:val="00FD014C"/>
    <w:rsid w:val="00FD2302"/>
    <w:rsid w:val="00FD42AF"/>
    <w:rsid w:val="00FD526F"/>
    <w:rsid w:val="00FE05B3"/>
    <w:rsid w:val="00FE19E5"/>
    <w:rsid w:val="00FE4139"/>
    <w:rsid w:val="00FE4A7D"/>
    <w:rsid w:val="00FE4BEE"/>
    <w:rsid w:val="00FE5BBE"/>
    <w:rsid w:val="00FE7AD9"/>
    <w:rsid w:val="00FE7B99"/>
    <w:rsid w:val="00FF0FCD"/>
    <w:rsid w:val="00FF2539"/>
    <w:rsid w:val="00FF3272"/>
    <w:rsid w:val="00FF372A"/>
    <w:rsid w:val="00FF42A4"/>
    <w:rsid w:val="00FF43FB"/>
    <w:rsid w:val="00FF4971"/>
    <w:rsid w:val="00FF79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3991"/>
  <w15:docId w15:val="{2BF38198-2F0C-4C17-BA2D-3FA010DF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38"/>
  </w:style>
  <w:style w:type="paragraph" w:styleId="Heading1">
    <w:name w:val="heading 1"/>
    <w:basedOn w:val="Normal"/>
    <w:next w:val="Normal"/>
    <w:link w:val="Heading1Char"/>
    <w:qFormat/>
    <w:rsid w:val="00625791"/>
    <w:pPr>
      <w:keepNext/>
      <w:numPr>
        <w:numId w:val="6"/>
      </w:numPr>
      <w:spacing w:before="240" w:after="60" w:line="240" w:lineRule="auto"/>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625791"/>
    <w:pPr>
      <w:keepNext/>
      <w:numPr>
        <w:ilvl w:val="1"/>
        <w:numId w:val="6"/>
      </w:numPr>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qFormat/>
    <w:rsid w:val="00625791"/>
    <w:pPr>
      <w:keepNext/>
      <w:numPr>
        <w:ilvl w:val="2"/>
        <w:numId w:val="6"/>
      </w:numPr>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625791"/>
    <w:pPr>
      <w:keepNext/>
      <w:numPr>
        <w:ilvl w:val="3"/>
        <w:numId w:val="6"/>
      </w:numPr>
      <w:spacing w:before="240" w:after="60" w:line="240" w:lineRule="auto"/>
      <w:outlineLvl w:val="3"/>
    </w:pPr>
    <w:rPr>
      <w:rFonts w:ascii="Times New Roman" w:eastAsia="Batang" w:hAnsi="Times New Roman" w:cs="Times New Roman"/>
      <w:b/>
      <w:bCs/>
      <w:sz w:val="28"/>
      <w:szCs w:val="28"/>
      <w:lang w:eastAsia="ko-KR"/>
    </w:rPr>
  </w:style>
  <w:style w:type="paragraph" w:styleId="Heading5">
    <w:name w:val="heading 5"/>
    <w:basedOn w:val="Normal"/>
    <w:next w:val="Normal"/>
    <w:link w:val="Heading5Char"/>
    <w:qFormat/>
    <w:rsid w:val="00625791"/>
    <w:pPr>
      <w:numPr>
        <w:ilvl w:val="4"/>
        <w:numId w:val="6"/>
      </w:numPr>
      <w:spacing w:before="240" w:after="60" w:line="240" w:lineRule="auto"/>
      <w:outlineLvl w:val="4"/>
    </w:pPr>
    <w:rPr>
      <w:rFonts w:ascii="Times New Roman" w:eastAsia="Batang" w:hAnsi="Times New Roman" w:cs="Times New Roman"/>
      <w:b/>
      <w:bCs/>
      <w:i/>
      <w:iCs/>
      <w:sz w:val="26"/>
      <w:szCs w:val="26"/>
      <w:lang w:eastAsia="ko-KR"/>
    </w:rPr>
  </w:style>
  <w:style w:type="paragraph" w:styleId="Heading6">
    <w:name w:val="heading 6"/>
    <w:basedOn w:val="Normal"/>
    <w:next w:val="Normal"/>
    <w:link w:val="Heading6Char"/>
    <w:qFormat/>
    <w:rsid w:val="00625791"/>
    <w:pPr>
      <w:numPr>
        <w:ilvl w:val="5"/>
        <w:numId w:val="6"/>
      </w:numPr>
      <w:spacing w:before="240" w:after="60" w:line="240" w:lineRule="auto"/>
      <w:outlineLvl w:val="5"/>
    </w:pPr>
    <w:rPr>
      <w:rFonts w:ascii="Times New Roman" w:eastAsia="Batang" w:hAnsi="Times New Roman" w:cs="Times New Roman"/>
      <w:b/>
      <w:bCs/>
      <w:lang w:eastAsia="ko-KR"/>
    </w:rPr>
  </w:style>
  <w:style w:type="paragraph" w:styleId="Heading7">
    <w:name w:val="heading 7"/>
    <w:basedOn w:val="Normal"/>
    <w:next w:val="Normal"/>
    <w:link w:val="Heading7Char"/>
    <w:qFormat/>
    <w:rsid w:val="00625791"/>
    <w:pPr>
      <w:numPr>
        <w:ilvl w:val="6"/>
        <w:numId w:val="6"/>
      </w:num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qFormat/>
    <w:rsid w:val="00625791"/>
    <w:pPr>
      <w:numPr>
        <w:ilvl w:val="7"/>
        <w:numId w:val="6"/>
      </w:numPr>
      <w:spacing w:before="240" w:after="60" w:line="240" w:lineRule="auto"/>
      <w:outlineLvl w:val="7"/>
    </w:pPr>
    <w:rPr>
      <w:rFonts w:ascii="Times New Roman" w:eastAsia="Batang" w:hAnsi="Times New Roman" w:cs="Times New Roman"/>
      <w:i/>
      <w:iCs/>
      <w:sz w:val="24"/>
      <w:szCs w:val="24"/>
      <w:lang w:eastAsia="ko-KR"/>
    </w:rPr>
  </w:style>
  <w:style w:type="paragraph" w:styleId="Heading9">
    <w:name w:val="heading 9"/>
    <w:basedOn w:val="Normal"/>
    <w:next w:val="Normal"/>
    <w:link w:val="Heading9Char"/>
    <w:qFormat/>
    <w:rsid w:val="00625791"/>
    <w:pPr>
      <w:numPr>
        <w:ilvl w:val="8"/>
        <w:numId w:val="6"/>
      </w:numPr>
      <w:spacing w:before="240" w:after="60" w:line="240" w:lineRule="auto"/>
      <w:outlineLvl w:val="8"/>
    </w:pPr>
    <w:rPr>
      <w:rFonts w:ascii="Arial" w:eastAsia="Batang" w:hAnsi="Arial"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738"/>
  </w:style>
  <w:style w:type="paragraph" w:styleId="Footer">
    <w:name w:val="footer"/>
    <w:basedOn w:val="Normal"/>
    <w:link w:val="FooterChar"/>
    <w:uiPriority w:val="99"/>
    <w:unhideWhenUsed/>
    <w:rsid w:val="001B5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738"/>
  </w:style>
  <w:style w:type="paragraph" w:customStyle="1" w:styleId="Default">
    <w:name w:val="Default"/>
    <w:rsid w:val="001B5738"/>
    <w:pPr>
      <w:widowControl w:val="0"/>
      <w:autoSpaceDE w:val="0"/>
      <w:autoSpaceDN w:val="0"/>
      <w:adjustRightInd w:val="0"/>
      <w:spacing w:after="0" w:line="240" w:lineRule="auto"/>
    </w:pPr>
    <w:rPr>
      <w:rFonts w:ascii="Tahoma" w:eastAsia="PMingLiU" w:hAnsi="Tahoma" w:cs="Tahoma"/>
      <w:color w:val="000000"/>
      <w:sz w:val="24"/>
      <w:szCs w:val="24"/>
    </w:rPr>
  </w:style>
  <w:style w:type="character" w:customStyle="1" w:styleId="Heading1Char">
    <w:name w:val="Heading 1 Char"/>
    <w:basedOn w:val="DefaultParagraphFont"/>
    <w:link w:val="Heading1"/>
    <w:rsid w:val="00625791"/>
    <w:rPr>
      <w:rFonts w:ascii="Arial" w:eastAsia="Batang" w:hAnsi="Arial" w:cs="Arial"/>
      <w:b/>
      <w:bCs/>
      <w:kern w:val="32"/>
      <w:sz w:val="32"/>
      <w:szCs w:val="32"/>
      <w:lang w:eastAsia="ko-KR"/>
    </w:rPr>
  </w:style>
  <w:style w:type="character" w:customStyle="1" w:styleId="Heading2Char">
    <w:name w:val="Heading 2 Char"/>
    <w:basedOn w:val="DefaultParagraphFont"/>
    <w:link w:val="Heading2"/>
    <w:rsid w:val="00625791"/>
    <w:rPr>
      <w:rFonts w:ascii="Arial" w:eastAsia="Batang" w:hAnsi="Arial" w:cs="Arial"/>
      <w:b/>
      <w:bCs/>
      <w:i/>
      <w:iCs/>
      <w:sz w:val="28"/>
      <w:szCs w:val="28"/>
      <w:lang w:eastAsia="ko-KR"/>
    </w:rPr>
  </w:style>
  <w:style w:type="character" w:customStyle="1" w:styleId="Heading3Char">
    <w:name w:val="Heading 3 Char"/>
    <w:basedOn w:val="DefaultParagraphFont"/>
    <w:link w:val="Heading3"/>
    <w:rsid w:val="00625791"/>
    <w:rPr>
      <w:rFonts w:ascii="Arial" w:eastAsia="Batang" w:hAnsi="Arial" w:cs="Arial"/>
      <w:b/>
      <w:bCs/>
      <w:sz w:val="26"/>
      <w:szCs w:val="26"/>
      <w:lang w:eastAsia="ko-KR"/>
    </w:rPr>
  </w:style>
  <w:style w:type="character" w:customStyle="1" w:styleId="Heading4Char">
    <w:name w:val="Heading 4 Char"/>
    <w:basedOn w:val="DefaultParagraphFont"/>
    <w:link w:val="Heading4"/>
    <w:rsid w:val="00625791"/>
    <w:rPr>
      <w:rFonts w:ascii="Times New Roman" w:eastAsia="Batang" w:hAnsi="Times New Roman" w:cs="Times New Roman"/>
      <w:b/>
      <w:bCs/>
      <w:sz w:val="28"/>
      <w:szCs w:val="28"/>
      <w:lang w:eastAsia="ko-KR"/>
    </w:rPr>
  </w:style>
  <w:style w:type="character" w:customStyle="1" w:styleId="Heading5Char">
    <w:name w:val="Heading 5 Char"/>
    <w:basedOn w:val="DefaultParagraphFont"/>
    <w:link w:val="Heading5"/>
    <w:rsid w:val="00625791"/>
    <w:rPr>
      <w:rFonts w:ascii="Times New Roman" w:eastAsia="Batang" w:hAnsi="Times New Roman" w:cs="Times New Roman"/>
      <w:b/>
      <w:bCs/>
      <w:i/>
      <w:iCs/>
      <w:sz w:val="26"/>
      <w:szCs w:val="26"/>
      <w:lang w:eastAsia="ko-KR"/>
    </w:rPr>
  </w:style>
  <w:style w:type="character" w:customStyle="1" w:styleId="Heading6Char">
    <w:name w:val="Heading 6 Char"/>
    <w:basedOn w:val="DefaultParagraphFont"/>
    <w:link w:val="Heading6"/>
    <w:rsid w:val="00625791"/>
    <w:rPr>
      <w:rFonts w:ascii="Times New Roman" w:eastAsia="Batang" w:hAnsi="Times New Roman" w:cs="Times New Roman"/>
      <w:b/>
      <w:bCs/>
      <w:lang w:eastAsia="ko-KR"/>
    </w:rPr>
  </w:style>
  <w:style w:type="character" w:customStyle="1" w:styleId="Heading7Char">
    <w:name w:val="Heading 7 Char"/>
    <w:basedOn w:val="DefaultParagraphFont"/>
    <w:link w:val="Heading7"/>
    <w:rsid w:val="00625791"/>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rsid w:val="00625791"/>
    <w:rPr>
      <w:rFonts w:ascii="Times New Roman" w:eastAsia="Batang" w:hAnsi="Times New Roman" w:cs="Times New Roman"/>
      <w:i/>
      <w:iCs/>
      <w:sz w:val="24"/>
      <w:szCs w:val="24"/>
      <w:lang w:eastAsia="ko-KR"/>
    </w:rPr>
  </w:style>
  <w:style w:type="character" w:customStyle="1" w:styleId="Heading9Char">
    <w:name w:val="Heading 9 Char"/>
    <w:basedOn w:val="DefaultParagraphFont"/>
    <w:link w:val="Heading9"/>
    <w:rsid w:val="00625791"/>
    <w:rPr>
      <w:rFonts w:ascii="Arial" w:eastAsia="Batang" w:hAnsi="Arial" w:cs="Arial"/>
      <w:lang w:eastAsia="ko-KR"/>
    </w:rPr>
  </w:style>
  <w:style w:type="paragraph" w:styleId="ListParagraph">
    <w:name w:val="List Paragraph"/>
    <w:aliases w:val="Noise heading,Footnote Sam,Cell bullets,RUS List"/>
    <w:basedOn w:val="Normal"/>
    <w:link w:val="ListParagraphChar"/>
    <w:uiPriority w:val="34"/>
    <w:qFormat/>
    <w:rsid w:val="00625791"/>
    <w:pPr>
      <w:ind w:left="720"/>
      <w:contextualSpacing/>
    </w:pPr>
  </w:style>
  <w:style w:type="character" w:styleId="CommentReference">
    <w:name w:val="annotation reference"/>
    <w:rsid w:val="00625791"/>
    <w:rPr>
      <w:sz w:val="16"/>
      <w:szCs w:val="16"/>
    </w:rPr>
  </w:style>
  <w:style w:type="paragraph" w:styleId="CommentText">
    <w:name w:val="annotation text"/>
    <w:basedOn w:val="Normal"/>
    <w:link w:val="CommentTextChar"/>
    <w:rsid w:val="00625791"/>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rsid w:val="00625791"/>
    <w:rPr>
      <w:rFonts w:ascii="Times New Roman" w:eastAsia="Batang" w:hAnsi="Times New Roman" w:cs="Times New Roman"/>
      <w:sz w:val="20"/>
      <w:szCs w:val="20"/>
      <w:lang w:eastAsia="ko-KR"/>
    </w:rPr>
  </w:style>
  <w:style w:type="character" w:customStyle="1" w:styleId="ListParagraphChar">
    <w:name w:val="List Paragraph Char"/>
    <w:aliases w:val="Noise heading Char,Footnote Sam Char,Cell bullets Char,RUS List Char"/>
    <w:link w:val="ListParagraph"/>
    <w:uiPriority w:val="34"/>
    <w:rsid w:val="00625791"/>
  </w:style>
  <w:style w:type="paragraph" w:styleId="FootnoteText">
    <w:name w:val="footnote text"/>
    <w:basedOn w:val="Normal"/>
    <w:link w:val="FootnoteTextChar"/>
    <w:uiPriority w:val="99"/>
    <w:unhideWhenUsed/>
    <w:rsid w:val="003A3E9E"/>
    <w:pPr>
      <w:spacing w:after="0" w:line="240" w:lineRule="auto"/>
    </w:pPr>
    <w:rPr>
      <w:sz w:val="20"/>
      <w:szCs w:val="20"/>
    </w:rPr>
  </w:style>
  <w:style w:type="character" w:customStyle="1" w:styleId="FootnoteTextChar">
    <w:name w:val="Footnote Text Char"/>
    <w:basedOn w:val="DefaultParagraphFont"/>
    <w:link w:val="FootnoteText"/>
    <w:uiPriority w:val="99"/>
    <w:rsid w:val="00625791"/>
    <w:rPr>
      <w:sz w:val="20"/>
      <w:szCs w:val="20"/>
    </w:rPr>
  </w:style>
  <w:style w:type="character" w:styleId="FootnoteReference">
    <w:name w:val="footnote reference"/>
    <w:basedOn w:val="DefaultParagraphFont"/>
    <w:uiPriority w:val="99"/>
    <w:semiHidden/>
    <w:unhideWhenUsed/>
    <w:rsid w:val="00625791"/>
    <w:rPr>
      <w:vertAlign w:val="superscript"/>
    </w:rPr>
  </w:style>
  <w:style w:type="table" w:styleId="TableGrid">
    <w:name w:val="Table Grid"/>
    <w:basedOn w:val="TableNormal"/>
    <w:uiPriority w:val="39"/>
    <w:rsid w:val="0062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7E83"/>
    <w:pPr>
      <w:spacing w:after="160"/>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277E83"/>
    <w:rPr>
      <w:rFonts w:ascii="Times New Roman" w:eastAsia="Batang" w:hAnsi="Times New Roman" w:cs="Times New Roman"/>
      <w:b/>
      <w:bCs/>
      <w:sz w:val="20"/>
      <w:szCs w:val="20"/>
      <w:lang w:eastAsia="ko-KR"/>
    </w:rPr>
  </w:style>
  <w:style w:type="paragraph" w:styleId="Revision">
    <w:name w:val="Revision"/>
    <w:hidden/>
    <w:uiPriority w:val="99"/>
    <w:semiHidden/>
    <w:rsid w:val="001D5E42"/>
    <w:pPr>
      <w:spacing w:after="0" w:line="240" w:lineRule="auto"/>
    </w:pPr>
  </w:style>
  <w:style w:type="paragraph" w:styleId="BalloonText">
    <w:name w:val="Balloon Text"/>
    <w:basedOn w:val="Normal"/>
    <w:link w:val="BalloonTextChar"/>
    <w:uiPriority w:val="99"/>
    <w:semiHidden/>
    <w:unhideWhenUsed/>
    <w:rsid w:val="002C7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568"/>
    <w:rPr>
      <w:rFonts w:ascii="Segoe UI" w:hAnsi="Segoe UI" w:cs="Segoe UI"/>
      <w:sz w:val="18"/>
      <w:szCs w:val="18"/>
    </w:rPr>
  </w:style>
  <w:style w:type="paragraph" w:styleId="NoSpacing">
    <w:name w:val="No Spacing"/>
    <w:uiPriority w:val="1"/>
    <w:qFormat/>
    <w:rsid w:val="008C5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758">
      <w:bodyDiv w:val="1"/>
      <w:marLeft w:val="0"/>
      <w:marRight w:val="0"/>
      <w:marTop w:val="0"/>
      <w:marBottom w:val="0"/>
      <w:divBdr>
        <w:top w:val="none" w:sz="0" w:space="0" w:color="auto"/>
        <w:left w:val="none" w:sz="0" w:space="0" w:color="auto"/>
        <w:bottom w:val="none" w:sz="0" w:space="0" w:color="auto"/>
        <w:right w:val="none" w:sz="0" w:space="0" w:color="auto"/>
      </w:divBdr>
    </w:div>
    <w:div w:id="527990208">
      <w:bodyDiv w:val="1"/>
      <w:marLeft w:val="0"/>
      <w:marRight w:val="0"/>
      <w:marTop w:val="0"/>
      <w:marBottom w:val="0"/>
      <w:divBdr>
        <w:top w:val="none" w:sz="0" w:space="0" w:color="auto"/>
        <w:left w:val="none" w:sz="0" w:space="0" w:color="auto"/>
        <w:bottom w:val="none" w:sz="0" w:space="0" w:color="auto"/>
        <w:right w:val="none" w:sz="0" w:space="0" w:color="auto"/>
      </w:divBdr>
    </w:div>
    <w:div w:id="1447236629">
      <w:bodyDiv w:val="1"/>
      <w:marLeft w:val="0"/>
      <w:marRight w:val="0"/>
      <w:marTop w:val="0"/>
      <w:marBottom w:val="0"/>
      <w:divBdr>
        <w:top w:val="none" w:sz="0" w:space="0" w:color="auto"/>
        <w:left w:val="none" w:sz="0" w:space="0" w:color="auto"/>
        <w:bottom w:val="none" w:sz="0" w:space="0" w:color="auto"/>
        <w:right w:val="none" w:sz="0" w:space="0" w:color="auto"/>
      </w:divBdr>
    </w:div>
    <w:div w:id="1463384464">
      <w:bodyDiv w:val="1"/>
      <w:marLeft w:val="0"/>
      <w:marRight w:val="0"/>
      <w:marTop w:val="0"/>
      <w:marBottom w:val="0"/>
      <w:divBdr>
        <w:top w:val="none" w:sz="0" w:space="0" w:color="auto"/>
        <w:left w:val="none" w:sz="0" w:space="0" w:color="auto"/>
        <w:bottom w:val="none" w:sz="0" w:space="0" w:color="auto"/>
        <w:right w:val="none" w:sz="0" w:space="0" w:color="auto"/>
      </w:divBdr>
    </w:div>
    <w:div w:id="1520050752">
      <w:bodyDiv w:val="1"/>
      <w:marLeft w:val="0"/>
      <w:marRight w:val="0"/>
      <w:marTop w:val="0"/>
      <w:marBottom w:val="0"/>
      <w:divBdr>
        <w:top w:val="none" w:sz="0" w:space="0" w:color="auto"/>
        <w:left w:val="none" w:sz="0" w:space="0" w:color="auto"/>
        <w:bottom w:val="none" w:sz="0" w:space="0" w:color="auto"/>
        <w:right w:val="none" w:sz="0" w:space="0" w:color="auto"/>
      </w:divBdr>
    </w:div>
    <w:div w:id="1647128821">
      <w:bodyDiv w:val="1"/>
      <w:marLeft w:val="0"/>
      <w:marRight w:val="0"/>
      <w:marTop w:val="0"/>
      <w:marBottom w:val="0"/>
      <w:divBdr>
        <w:top w:val="none" w:sz="0" w:space="0" w:color="auto"/>
        <w:left w:val="none" w:sz="0" w:space="0" w:color="auto"/>
        <w:bottom w:val="none" w:sz="0" w:space="0" w:color="auto"/>
        <w:right w:val="none" w:sz="0" w:space="0" w:color="auto"/>
      </w:divBdr>
    </w:div>
    <w:div w:id="1987510430">
      <w:bodyDiv w:val="1"/>
      <w:marLeft w:val="0"/>
      <w:marRight w:val="0"/>
      <w:marTop w:val="0"/>
      <w:marBottom w:val="0"/>
      <w:divBdr>
        <w:top w:val="none" w:sz="0" w:space="0" w:color="auto"/>
        <w:left w:val="none" w:sz="0" w:space="0" w:color="auto"/>
        <w:bottom w:val="none" w:sz="0" w:space="0" w:color="auto"/>
        <w:right w:val="none" w:sz="0" w:space="0" w:color="auto"/>
      </w:divBdr>
    </w:div>
    <w:div w:id="208517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2" ma:contentTypeDescription="Create a new document." ma:contentTypeScope="" ma:versionID="e00c906713a1b12b0bfe11cc77b39399">
  <xsd:schema xmlns:xsd="http://www.w3.org/2001/XMLSchema" xmlns:xs="http://www.w3.org/2001/XMLSchema" xmlns:p="http://schemas.microsoft.com/office/2006/metadata/properties" xmlns:ns2="eaa3591c-d5a0-45a1-9714-bde43957cfe2" targetNamespace="http://schemas.microsoft.com/office/2006/metadata/properties" ma:root="true" ma:fieldsID="ffa07028cebbbf619be909ecc082fbae" ns2:_="">
    <xsd:import namespace="eaa3591c-d5a0-45a1-9714-bde43957cf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3591c-d5a0-45a1-9714-bde43957cf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1D0C-DD6F-406B-9961-5B97F6D62679}">
  <ds:schemaRefs>
    <ds:schemaRef ds:uri="http://schemas.microsoft.com/sharepoint/v3/contenttype/forms"/>
  </ds:schemaRefs>
</ds:datastoreItem>
</file>

<file path=customXml/itemProps2.xml><?xml version="1.0" encoding="utf-8"?>
<ds:datastoreItem xmlns:ds="http://schemas.openxmlformats.org/officeDocument/2006/customXml" ds:itemID="{02966563-40CF-4E19-BFE8-A67C497B87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3BE1B4-96D3-4C36-B0EA-A60DCEBD2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3591c-d5a0-45a1-9714-bde43957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44199-1F6C-4B34-87C4-2932B322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dc:creator>
  <cp:lastModifiedBy>Stella Chan</cp:lastModifiedBy>
  <cp:revision>2</cp:revision>
  <cp:lastPrinted>2021-10-15T07:57:00Z</cp:lastPrinted>
  <dcterms:created xsi:type="dcterms:W3CDTF">2021-12-24T06:12:00Z</dcterms:created>
  <dcterms:modified xsi:type="dcterms:W3CDTF">2021-12-24T06:12:00Z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